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7858377"/>
        <w:docPartObj>
          <w:docPartGallery w:val="Cover Pages"/>
          <w:docPartUnique/>
        </w:docPartObj>
      </w:sdtPr>
      <w:sdtEndPr/>
      <w:sdtContent>
        <w:p w14:paraId="05604FB4" w14:textId="203717C8" w:rsidR="000F5D1A" w:rsidRPr="008964C6" w:rsidRDefault="000F5D1A" w:rsidP="00060BF2">
          <w:pPr>
            <w:suppressAutoHyphens/>
            <w:spacing w:before="120" w:after="120" w:line="240" w:lineRule="auto"/>
          </w:pPr>
          <w:r>
            <w:rPr>
              <w:noProof/>
              <w:lang w:eastAsia="en-AU"/>
            </w:rPr>
            <mc:AlternateContent>
              <mc:Choice Requires="wps">
                <w:drawing>
                  <wp:anchor distT="0" distB="0" distL="114300" distR="114300" simplePos="0" relativeHeight="251667456" behindDoc="0" locked="0" layoutInCell="1" allowOverlap="1" wp14:anchorId="5ADE579F" wp14:editId="1ED4678C">
                    <wp:simplePos x="0" y="0"/>
                    <wp:positionH relativeFrom="margin">
                      <wp:align>left</wp:align>
                    </wp:positionH>
                    <wp:positionV relativeFrom="page">
                      <wp:align>top</wp:align>
                    </wp:positionV>
                    <wp:extent cx="2136960" cy="861840"/>
                    <wp:effectExtent l="0" t="0" r="0" b="0"/>
                    <wp:wrapNone/>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6960" cy="861840"/>
                            </a:xfrm>
                            <a:custGeom>
                              <a:avLst/>
                              <a:gdLst>
                                <a:gd name="T0" fmla="*/ 543 w 567"/>
                                <a:gd name="T1" fmla="*/ 227 h 227"/>
                                <a:gd name="T2" fmla="*/ 24 w 567"/>
                                <a:gd name="T3" fmla="*/ 227 h 227"/>
                                <a:gd name="T4" fmla="*/ 0 w 567"/>
                                <a:gd name="T5" fmla="*/ 203 h 227"/>
                                <a:gd name="T6" fmla="*/ 0 w 567"/>
                                <a:gd name="T7" fmla="*/ 0 h 227"/>
                                <a:gd name="T8" fmla="*/ 567 w 567"/>
                                <a:gd name="T9" fmla="*/ 0 h 227"/>
                                <a:gd name="T10" fmla="*/ 567 w 567"/>
                                <a:gd name="T11" fmla="*/ 203 h 227"/>
                                <a:gd name="T12" fmla="*/ 543 w 567"/>
                                <a:gd name="T13" fmla="*/ 227 h 227"/>
                              </a:gdLst>
                              <a:ahLst/>
                              <a:cxnLst>
                                <a:cxn ang="0">
                                  <a:pos x="T0" y="T1"/>
                                </a:cxn>
                                <a:cxn ang="0">
                                  <a:pos x="T2" y="T3"/>
                                </a:cxn>
                                <a:cxn ang="0">
                                  <a:pos x="T4" y="T5"/>
                                </a:cxn>
                                <a:cxn ang="0">
                                  <a:pos x="T6" y="T7"/>
                                </a:cxn>
                                <a:cxn ang="0">
                                  <a:pos x="T8" y="T9"/>
                                </a:cxn>
                                <a:cxn ang="0">
                                  <a:pos x="T10" y="T11"/>
                                </a:cxn>
                                <a:cxn ang="0">
                                  <a:pos x="T12" y="T13"/>
                                </a:cxn>
                              </a:cxnLst>
                              <a:rect l="0" t="0" r="r" b="b"/>
                              <a:pathLst>
                                <a:path w="567" h="227">
                                  <a:moveTo>
                                    <a:pt x="543" y="227"/>
                                  </a:moveTo>
                                  <a:cubicBezTo>
                                    <a:pt x="24" y="227"/>
                                    <a:pt x="24" y="227"/>
                                    <a:pt x="24" y="227"/>
                                  </a:cubicBezTo>
                                  <a:cubicBezTo>
                                    <a:pt x="11" y="227"/>
                                    <a:pt x="0" y="216"/>
                                    <a:pt x="0" y="203"/>
                                  </a:cubicBezTo>
                                  <a:cubicBezTo>
                                    <a:pt x="0" y="0"/>
                                    <a:pt x="0" y="0"/>
                                    <a:pt x="0" y="0"/>
                                  </a:cubicBezTo>
                                  <a:cubicBezTo>
                                    <a:pt x="567" y="0"/>
                                    <a:pt x="567" y="0"/>
                                    <a:pt x="567" y="0"/>
                                  </a:cubicBezTo>
                                  <a:cubicBezTo>
                                    <a:pt x="567" y="203"/>
                                    <a:pt x="567" y="203"/>
                                    <a:pt x="567" y="203"/>
                                  </a:cubicBezTo>
                                  <a:cubicBezTo>
                                    <a:pt x="567" y="216"/>
                                    <a:pt x="556" y="227"/>
                                    <a:pt x="543" y="227"/>
                                  </a:cubicBezTo>
                                  <a:close/>
                                </a:path>
                              </a:pathLst>
                            </a:custGeom>
                            <a:solidFill>
                              <a:schemeClr val="tx2"/>
                            </a:solidFill>
                            <a:ln>
                              <a:noFill/>
                            </a:ln>
                          </wps:spPr>
                          <wps:txbx>
                            <w:txbxContent>
                              <w:p w14:paraId="20B45E3D" w14:textId="26538E5D" w:rsidR="00880CC2" w:rsidRPr="002942B2" w:rsidRDefault="00C34E0C" w:rsidP="00060BF2">
                                <w:pPr>
                                  <w:pStyle w:val="NoSpacing"/>
                                  <w:jc w:val="both"/>
                                  <w:rPr>
                                    <w:color w:val="FFFFFF" w:themeColor="background1"/>
                                  </w:rPr>
                                </w:pPr>
                                <w:r>
                                  <w:rPr>
                                    <w:color w:val="FFFFFF" w:themeColor="background1"/>
                                  </w:rPr>
                                  <w:t>July</w:t>
                                </w:r>
                                <w:r w:rsidR="00880CC2">
                                  <w:rPr>
                                    <w:color w:val="FFFFFF" w:themeColor="background1"/>
                                  </w:rPr>
                                  <w:t xml:space="preserve"> 2017</w:t>
                                </w:r>
                              </w:p>
                            </w:txbxContent>
                          </wps:txbx>
                          <wps:bodyPr rot="0" vert="horz" wrap="square" lIns="108000" tIns="360000" rIns="108000" bIns="10800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E579F" id="Freeform 5" o:spid="_x0000_s1026" style="position:absolute;margin-left:0;margin-top:0;width:168.25pt;height:67.85pt;z-index:251667456;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bottom" coordsize="567,2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" adj="-11796480,,5400" path="m543,227v-519,,-519,,-519,c11,227,,216,,203,,,,,,,567,,567,,567,v,203,,203,,203c567,216,556,227,543,227xe" fillcolor="#1f497d [3215]" stroked="f">
                    <v:stroke joinstyle="miter"/>
                    <v:formulas/>
                    <v:path arrowok="t" o:connecttype="custom" o:connectlocs="2046507,861840;90453,861840;0,770720;0,0;2136960,0;2136960,770720;2046507,861840" o:connectangles="0,0,0,0,0,0,0" textboxrect="0,0,567,227"/>
                    <v:textbox inset="3mm,10mm,3mm,3mm">
                      <w:txbxContent>
                        <w:p w14:paraId="20B45E3D" w14:textId="26538E5D" w:rsidR="00880CC2" w:rsidRPr="002942B2" w:rsidRDefault="00C34E0C" w:rsidP="00060BF2">
                          <w:pPr>
                            <w:pStyle w:val="NoSpacing"/>
                            <w:jc w:val="both"/>
                            <w:rPr>
                              <w:color w:val="FFFFFF" w:themeColor="background1"/>
                            </w:rPr>
                          </w:pPr>
                          <w:r>
                            <w:rPr>
                              <w:color w:val="FFFFFF" w:themeColor="background1"/>
                            </w:rPr>
                            <w:t>July</w:t>
                          </w:r>
                          <w:r w:rsidR="00880CC2">
                            <w:rPr>
                              <w:color w:val="FFFFFF" w:themeColor="background1"/>
                            </w:rPr>
                            <w:t xml:space="preserve"> 2017</w:t>
                          </w:r>
                        </w:p>
                      </w:txbxContent>
                    </v:textbox>
                    <w10:wrap anchorx="margin" anchory="page"/>
                  </v:shape>
                </w:pict>
              </mc:Fallback>
            </mc:AlternateContent>
          </w:r>
          <w:r>
            <w:rPr>
              <w:noProof/>
              <w:lang w:eastAsia="en-AU"/>
            </w:rPr>
            <w:drawing>
              <wp:anchor distT="0" distB="0" distL="114300" distR="114300" simplePos="0" relativeHeight="251666432" behindDoc="0" locked="0" layoutInCell="1" allowOverlap="1" wp14:anchorId="55953834" wp14:editId="589A14A1">
                <wp:simplePos x="0" y="0"/>
                <wp:positionH relativeFrom="margin">
                  <wp:align>right</wp:align>
                </wp:positionH>
                <wp:positionV relativeFrom="margin">
                  <wp:align>bottom</wp:align>
                </wp:positionV>
                <wp:extent cx="2302560" cy="496080"/>
                <wp:effectExtent l="0" t="0" r="254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 logo rever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60" cy="496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5408" behindDoc="1" locked="0" layoutInCell="1" allowOverlap="1" wp14:anchorId="2A165A5A" wp14:editId="3694FDD2">
                    <wp:simplePos x="0" y="0"/>
                    <wp:positionH relativeFrom="page">
                      <wp:align>center</wp:align>
                    </wp:positionH>
                    <wp:positionV relativeFrom="page">
                      <wp:align>bottom</wp:align>
                    </wp:positionV>
                    <wp:extent cx="7563556" cy="3556000"/>
                    <wp:effectExtent l="0" t="0" r="2540" b="0"/>
                    <wp:wrapNone/>
                    <wp:docPr id="22" name="Rectangle 22"/>
                    <wp:cNvGraphicFramePr/>
                    <a:graphic xmlns:a="http://schemas.openxmlformats.org/drawingml/2006/main">
                      <a:graphicData uri="http://schemas.microsoft.com/office/word/2010/wordprocessingShape">
                        <wps:wsp>
                          <wps:cNvSpPr/>
                          <wps:spPr>
                            <a:xfrm>
                              <a:off x="0" y="0"/>
                              <a:ext cx="7563556" cy="3556000"/>
                            </a:xfrm>
                            <a:prstGeom prst="rect">
                              <a:avLst/>
                            </a:prstGeom>
                            <a:ln>
                              <a:noFill/>
                            </a:ln>
                          </wps:spPr>
                          <wps:style>
                            <a:lnRef idx="2">
                              <a:schemeClr val="dk1"/>
                            </a:lnRef>
                            <a:fillRef idx="1">
                              <a:schemeClr val="lt1"/>
                            </a:fillRef>
                            <a:effectRef idx="0">
                              <a:schemeClr val="dk1"/>
                            </a:effectRef>
                            <a:fontRef idx="minor">
                              <a:schemeClr val="dk1"/>
                            </a:fontRef>
                          </wps:style>
                          <wps:txbx>
                            <w:txbxContent>
                              <w:sdt>
                                <w:sdtPr>
                                  <w:rPr>
                                    <w:szCs w:val="64"/>
                                  </w:rPr>
                                  <w:alias w:val="Title"/>
                                  <w:tag w:val=""/>
                                  <w:id w:val="893165368"/>
                                  <w:dataBinding w:prefixMappings="xmlns:ns0='http://purl.org/dc/elements/1.1/' xmlns:ns1='http://schemas.openxmlformats.org/package/2006/metadata/core-properties' " w:xpath="/ns1:coreProperties[1]/ns0:title[1]" w:storeItemID="{6C3C8BC8-F283-45AE-878A-BAB7291924A1}"/>
                                  <w:text/>
                                </w:sdtPr>
                                <w:sdtEndPr/>
                                <w:sdtContent>
                                  <w:p w14:paraId="2A5B185F" w14:textId="14C99279" w:rsidR="00880CC2" w:rsidRPr="00E7657C" w:rsidRDefault="00880CC2" w:rsidP="00060BF2">
                                    <w:pPr>
                                      <w:pStyle w:val="Title"/>
                                      <w:rPr>
                                        <w:sz w:val="96"/>
                                        <w:szCs w:val="96"/>
                                      </w:rPr>
                                    </w:pPr>
                                    <w:r>
                                      <w:rPr>
                                        <w:szCs w:val="64"/>
                                      </w:rPr>
                                      <w:t>Financial Disclosure Compliance Framework</w:t>
                                    </w:r>
                                  </w:p>
                                </w:sdtContent>
                              </w:sdt>
                              <w:sdt>
                                <w:sdtPr>
                                  <w:rPr>
                                    <w:sz w:val="32"/>
                                    <w:szCs w:val="32"/>
                                  </w:rPr>
                                  <w:alias w:val="Subject"/>
                                  <w:tag w:val=""/>
                                  <w:id w:val="2026057660"/>
                                  <w:showingPlcHdr/>
                                  <w:dataBinding w:prefixMappings="xmlns:ns0='http://purl.org/dc/elements/1.1/' xmlns:ns1='http://schemas.openxmlformats.org/package/2006/metadata/core-properties' " w:xpath="/ns1:coreProperties[1]/ns0:subject[1]" w:storeItemID="{6C3C8BC8-F283-45AE-878A-BAB7291924A1}"/>
                                  <w:text/>
                                </w:sdtPr>
                                <w:sdtEndPr/>
                                <w:sdtContent>
                                  <w:p w14:paraId="03C2ABBD" w14:textId="4ABB2607" w:rsidR="00880CC2" w:rsidRPr="003A3632" w:rsidRDefault="00880CC2" w:rsidP="00060BF2">
                                    <w:pPr>
                                      <w:pStyle w:val="Subtitle"/>
                                      <w:rPr>
                                        <w:sz w:val="44"/>
                                        <w:szCs w:val="44"/>
                                      </w:rPr>
                                    </w:pPr>
                                    <w:r>
                                      <w:rPr>
                                        <w:sz w:val="32"/>
                                        <w:szCs w:val="32"/>
                                      </w:rPr>
                                      <w:t xml:space="preserve">     </w:t>
                                    </w:r>
                                  </w:p>
                                </w:sdtContent>
                              </w:sdt>
                            </w:txbxContent>
                          </wps:txbx>
                          <wps:bodyPr rot="0" spcFirstLastPara="0" vertOverflow="overflow" horzOverflow="overflow" vert="horz" wrap="square" lIns="648000" tIns="360000" rIns="648000" bIns="648000" numCol="1" spcCol="0" rtlCol="0" fromWordArt="0" anchor="t" anchorCtr="0" forceAA="0" compatLnSpc="1">
                            <a:prstTxWarp prst="textNoShape">
                              <a:avLst/>
                            </a:prstTxWarp>
                            <a:noAutofit/>
                          </wps:bodyPr>
                        </wps:wsp>
                      </a:graphicData>
                    </a:graphic>
                    <wp14:sizeRelH relativeFrom="page">
                      <wp14:pctWidth>100000</wp14:pctWidth>
                    </wp14:sizeRelH>
                    <wp14:sizeRelV relativeFrom="page">
                      <wp14:pctHeight>66700</wp14:pctHeight>
                    </wp14:sizeRelV>
                  </wp:anchor>
                </w:drawing>
              </mc:Choice>
              <mc:Fallback>
                <w:pict>
                  <v:rect w14:anchorId="2A165A5A" id="Rectangle 22" o:spid="_x0000_s1027" style="position:absolute;margin-left:0;margin-top:0;width:595.55pt;height:280pt;z-index:-251651072;visibility:visible;mso-wrap-style:square;mso-width-percent:1000;mso-height-percent:667;mso-wrap-distance-left:9pt;mso-wrap-distance-top:0;mso-wrap-distance-right:9pt;mso-wrap-distance-bottom:0;mso-position-horizontal:center;mso-position-horizontal-relative:page;mso-position-vertical:bottom;mso-position-vertical-relative:page;mso-width-percent:1000;mso-height-percent:667;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" fillcolor="white [3201]" stroked="f" strokeweight="2pt">
                    <v:textbox inset="18mm,10mm,18mm,18mm">
                      <w:txbxContent>
                        <w:sdt>
                          <w:sdtPr>
                            <w:rPr>
                              <w:szCs w:val="64"/>
                            </w:rPr>
                            <w:alias w:val="Title"/>
                            <w:tag w:val=""/>
                            <w:id w:val="893165368"/>
                            <w:dataBinding w:prefixMappings="xmlns:ns0='http://purl.org/dc/elements/1.1/' xmlns:ns1='http://schemas.openxmlformats.org/package/2006/metadata/core-properties' " w:xpath="/ns1:coreProperties[1]/ns0:title[1]" w:storeItemID="{6C3C8BC8-F283-45AE-878A-BAB7291924A1}"/>
                            <w:text/>
                          </w:sdtPr>
                          <w:sdtEndPr/>
                          <w:sdtContent>
                            <w:p w14:paraId="2A5B185F" w14:textId="14C99279" w:rsidR="00880CC2" w:rsidRPr="00E7657C" w:rsidRDefault="00880CC2" w:rsidP="00060BF2">
                              <w:pPr>
                                <w:pStyle w:val="Title"/>
                                <w:rPr>
                                  <w:sz w:val="96"/>
                                  <w:szCs w:val="96"/>
                                </w:rPr>
                              </w:pPr>
                              <w:r>
                                <w:rPr>
                                  <w:szCs w:val="64"/>
                                </w:rPr>
                                <w:t>Financial Disclosure Compliance Framework</w:t>
                              </w:r>
                            </w:p>
                          </w:sdtContent>
                        </w:sdt>
                        <w:sdt>
                          <w:sdtPr>
                            <w:rPr>
                              <w:sz w:val="32"/>
                              <w:szCs w:val="32"/>
                            </w:rPr>
                            <w:alias w:val="Subject"/>
                            <w:tag w:val=""/>
                            <w:id w:val="2026057660"/>
                            <w:showingPlcHdr/>
                            <w:dataBinding w:prefixMappings="xmlns:ns0='http://purl.org/dc/elements/1.1/' xmlns:ns1='http://schemas.openxmlformats.org/package/2006/metadata/core-properties' " w:xpath="/ns1:coreProperties[1]/ns0:subject[1]" w:storeItemID="{6C3C8BC8-F283-45AE-878A-BAB7291924A1}"/>
                            <w:text/>
                          </w:sdtPr>
                          <w:sdtEndPr/>
                          <w:sdtContent>
                            <w:p w14:paraId="03C2ABBD" w14:textId="4ABB2607" w:rsidR="00880CC2" w:rsidRPr="003A3632" w:rsidRDefault="00880CC2" w:rsidP="00060BF2">
                              <w:pPr>
                                <w:pStyle w:val="Subtitle"/>
                                <w:rPr>
                                  <w:sz w:val="44"/>
                                  <w:szCs w:val="44"/>
                                </w:rPr>
                              </w:pPr>
                              <w:r>
                                <w:rPr>
                                  <w:sz w:val="32"/>
                                  <w:szCs w:val="32"/>
                                </w:rPr>
                                <w:t xml:space="preserve">     </w:t>
                              </w:r>
                            </w:p>
                          </w:sdtContent>
                        </w:sdt>
                      </w:txbxContent>
                    </v:textbox>
                    <w10:wrap anchorx="page" anchory="page"/>
                  </v:rect>
                </w:pict>
              </mc:Fallback>
            </mc:AlternateContent>
          </w:r>
          <w:r>
            <w:rPr>
              <w:noProof/>
              <w:lang w:eastAsia="en-AU"/>
            </w:rPr>
            <mc:AlternateContent>
              <mc:Choice Requires="wps">
                <w:drawing>
                  <wp:anchor distT="0" distB="0" distL="114300" distR="114300" simplePos="0" relativeHeight="251664384" behindDoc="1" locked="0" layoutInCell="1" allowOverlap="1" wp14:anchorId="0CDA33F0" wp14:editId="2A073F14">
                    <wp:simplePos x="0" y="0"/>
                    <wp:positionH relativeFrom="page">
                      <wp:align>center</wp:align>
                    </wp:positionH>
                    <wp:positionV relativeFrom="page">
                      <wp:align>top</wp:align>
                    </wp:positionV>
                    <wp:extent cx="7563556" cy="7134578"/>
                    <wp:effectExtent l="0" t="0" r="2540" b="1905"/>
                    <wp:wrapNone/>
                    <wp:docPr id="25" name="Rectangle 25"/>
                    <wp:cNvGraphicFramePr/>
                    <a:graphic xmlns:a="http://schemas.openxmlformats.org/drawingml/2006/main">
                      <a:graphicData uri="http://schemas.microsoft.com/office/word/2010/wordprocessingShape">
                        <wps:wsp>
                          <wps:cNvSpPr/>
                          <wps:spPr>
                            <a:xfrm>
                              <a:off x="0" y="0"/>
                              <a:ext cx="7563556" cy="7134578"/>
                            </a:xfrm>
                            <a:prstGeom prst="rect">
                              <a:avLst/>
                            </a:prstGeom>
                            <a:blipFill dpi="0" rotWithShape="1">
                              <a:blip r:embed="rId9"/>
                              <a:srcRect/>
                              <a:tile tx="0" ty="0" sx="100000" sy="100000" flip="none" algn="tr"/>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3EA0D" w14:textId="77777777" w:rsidR="00880CC2" w:rsidRPr="00E7657C" w:rsidRDefault="00880CC2" w:rsidP="00060BF2">
                                <w:pPr>
                                  <w:pStyle w:val="NoSpacing"/>
                                </w:pPr>
                              </w:p>
                            </w:txbxContent>
                          </wps:txbx>
                          <wps:bodyPr rot="0" spcFirstLastPara="0" vertOverflow="overflow" horzOverflow="overflow" vert="horz" wrap="square" lIns="648000" tIns="648000" rIns="648000" bIns="360000" numCol="1" spcCol="0" rtlCol="0" fromWordArt="0" anchor="b" anchorCtr="0" forceAA="0" compatLnSpc="1">
                            <a:prstTxWarp prst="textNoShape">
                              <a:avLst/>
                            </a:prstTxWarp>
                            <a:noAutofit/>
                          </wps:bodyPr>
                        </wps:wsp>
                      </a:graphicData>
                    </a:graphic>
                    <wp14:sizeRelH relativeFrom="page">
                      <wp14:pctWidth>100000</wp14:pctWidth>
                    </wp14:sizeRelH>
                    <wp14:sizeRelV relativeFrom="page">
                      <wp14:pctHeight>33300</wp14:pctHeight>
                    </wp14:sizeRelV>
                  </wp:anchor>
                </w:drawing>
              </mc:Choice>
              <mc:Fallback>
                <w:pict>
                  <v:rect w14:anchorId="0CDA33F0" id="Rectangle 25" o:spid="_x0000_s1028" style="position:absolute;margin-left:0;margin-top:0;width:595.55pt;height:561.8pt;z-index:-251652096;visibility:visible;mso-wrap-style:square;mso-width-percent:1000;mso-height-percent:333;mso-wrap-distance-left:9pt;mso-wrap-distance-top:0;mso-wrap-distance-right:9pt;mso-wrap-distance-bottom:0;mso-position-horizontal:center;mso-position-horizontal-relative:page;mso-position-vertical:top;mso-position-vertical-relative:page;mso-width-percent:1000;mso-height-percent:333;mso-width-relative:page;mso-height-relative:page;v-text-anchor:bottom"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k8AAAAAUmdodGxvbmcAAAbg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" stroked="f" strokeweight="2pt">
                    <v:fill r:id="rId10" o:title="" recolor="t" rotate="t" type="tile"/>
                    <v:textbox inset="18mm,18mm,18mm,10mm">
                      <w:txbxContent>
                        <w:p w14:paraId="5033EA0D" w14:textId="77777777" w:rsidR="00880CC2" w:rsidRPr="00E7657C" w:rsidRDefault="00880CC2" w:rsidP="00060BF2">
                          <w:pPr>
                            <w:pStyle w:val="NoSpacing"/>
                          </w:pPr>
                        </w:p>
                      </w:txbxContent>
                    </v:textbox>
                    <w10:wrap anchorx="page" anchory="page"/>
                  </v:rect>
                </w:pict>
              </mc:Fallback>
            </mc:AlternateContent>
          </w:r>
        </w:p>
        <w:p w14:paraId="1EC16921" w14:textId="730BA147" w:rsidR="000F5D1A" w:rsidRDefault="000F5D1A">
          <w:pPr>
            <w:spacing w:line="276" w:lineRule="auto"/>
            <w:rPr>
              <w:rFonts w:asciiTheme="majorHAnsi" w:eastAsiaTheme="majorEastAsia" w:hAnsiTheme="majorHAnsi" w:cstheme="majorBidi"/>
              <w:bCs/>
              <w:color w:val="003591"/>
              <w:spacing w:val="5"/>
              <w:kern w:val="28"/>
              <w:sz w:val="64"/>
              <w:szCs w:val="52"/>
            </w:rPr>
          </w:pPr>
          <w:bookmarkStart w:id="0" w:name="_GoBack"/>
          <w:r>
            <w:br w:type="page"/>
          </w:r>
        </w:p>
      </w:sdtContent>
    </w:sdt>
    <w:bookmarkEnd w:id="0"/>
    <w:p w14:paraId="1A9E6306" w14:textId="77777777" w:rsidR="00EB703F" w:rsidRDefault="00D06527" w:rsidP="000F5D1A">
      <w:pPr>
        <w:rPr>
          <w:b/>
          <w:bCs/>
        </w:rPr>
      </w:pPr>
      <w:r>
        <w:rPr>
          <w:noProof/>
          <w:lang w:eastAsia="en-AU"/>
        </w:rPr>
        <w:lastRenderedPageBreak/>
        <mc:AlternateContent>
          <mc:Choice Requires="wps">
            <w:drawing>
              <wp:anchor distT="0" distB="0" distL="114300" distR="114300" simplePos="0" relativeHeight="251660288" behindDoc="0" locked="0" layoutInCell="1" allowOverlap="1" wp14:anchorId="17280142" wp14:editId="64A32C6A">
                <wp:simplePos x="0" y="0"/>
                <wp:positionH relativeFrom="column">
                  <wp:posOffset>699977</wp:posOffset>
                </wp:positionH>
                <wp:positionV relativeFrom="paragraph">
                  <wp:posOffset>50091</wp:posOffset>
                </wp:positionV>
                <wp:extent cx="5167423" cy="2083760"/>
                <wp:effectExtent l="0" t="0" r="1460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423" cy="208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EC5D" w14:textId="0A4DDD04" w:rsidR="00880CC2" w:rsidRDefault="00880CC2" w:rsidP="008E6609">
                            <w:pPr>
                              <w:pStyle w:val="Subtitle"/>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80142" id="_x0000_t202" coordsize="21600,21600" o:spt="202" path="m,l,21600r21600,l21600,xe">
                <v:stroke joinstyle="miter"/>
                <v:path gradientshapeok="t" o:connecttype="rect"/>
              </v:shapetype>
              <v:shape id="Text Box 2" o:spid="_x0000_s1029" type="#_x0000_t202" style="position:absolute;margin-left:55.1pt;margin-top:3.95pt;width:406.9pt;height:16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" filled="f" stroked="f">
                <v:textbox inset="0,0,0,0">
                  <w:txbxContent>
                    <w:p w14:paraId="1B18EC5D" w14:textId="0A4DDD04" w:rsidR="00880CC2" w:rsidRDefault="00880CC2" w:rsidP="008E6609">
                      <w:pPr>
                        <w:pStyle w:val="Subtitle"/>
                      </w:pPr>
                    </w:p>
                  </w:txbxContent>
                </v:textbox>
              </v:shape>
            </w:pict>
          </mc:Fallback>
        </mc:AlternateContent>
      </w:r>
      <w:r>
        <w:rPr>
          <w:rFonts w:ascii="Times New Roman" w:hAnsi="Times New Roman" w:cs="Times New Roman"/>
          <w:noProof/>
          <w:szCs w:val="24"/>
          <w:lang w:eastAsia="en-AU"/>
        </w:rPr>
        <mc:AlternateContent>
          <mc:Choice Requires="wps">
            <w:drawing>
              <wp:anchor distT="0" distB="0" distL="114300" distR="114300" simplePos="0" relativeHeight="251662336" behindDoc="0" locked="0" layoutInCell="1" allowOverlap="1" wp14:anchorId="42F41709" wp14:editId="29249B4C">
                <wp:simplePos x="0" y="0"/>
                <wp:positionH relativeFrom="column">
                  <wp:posOffset>3503295</wp:posOffset>
                </wp:positionH>
                <wp:positionV relativeFrom="paragraph">
                  <wp:posOffset>1869440</wp:posOffset>
                </wp:positionV>
                <wp:extent cx="2232025" cy="223520"/>
                <wp:effectExtent l="0" t="254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4EF1B" w14:textId="77777777" w:rsidR="00880CC2" w:rsidRDefault="00880CC2" w:rsidP="00401CE8">
                            <w:pPr>
                              <w:pStyle w:val="DateVersion-frontpage"/>
                            </w:pPr>
                            <w:bookmarkStart w:id="1" w:name="_Toc229294393"/>
                            <w:r w:rsidRPr="00401CE8">
                              <w:rPr>
                                <w:rStyle w:val="Emphasis"/>
                                <w:i w:val="0"/>
                              </w:rPr>
                              <w:t>Version</w:t>
                            </w:r>
                            <w:bookmarkEnd w:id="1"/>
                            <w:r>
                              <w:rPr>
                                <w:rStyle w:val="Emphasis"/>
                                <w:i w:val="0"/>
                              </w:rPr>
                              <w:t xml:space="preserve"> X | Day Month Year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2F41709" id="Text Box 4" o:spid="_x0000_s1030" type="#_x0000_t202" style="position:absolute;margin-left:275.85pt;margin-top:147.2pt;width:175.75pt;height:17.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AFuAIAAMA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" filled="f" stroked="f">
                <v:textbox>
                  <w:txbxContent>
                    <w:p w14:paraId="2A24EF1B" w14:textId="77777777" w:rsidR="00880CC2" w:rsidRDefault="00880CC2" w:rsidP="00401CE8">
                      <w:pPr>
                        <w:pStyle w:val="DateVersion-frontpage"/>
                      </w:pPr>
                      <w:bookmarkStart w:id="1" w:name="_Toc229294393"/>
                      <w:r w:rsidRPr="00401CE8">
                        <w:rPr>
                          <w:rStyle w:val="Emphasis"/>
                          <w:i w:val="0"/>
                        </w:rPr>
                        <w:t>Version</w:t>
                      </w:r>
                      <w:bookmarkEnd w:id="1"/>
                      <w:r>
                        <w:rPr>
                          <w:rStyle w:val="Emphasis"/>
                          <w:i w:val="0"/>
                        </w:rPr>
                        <w:t xml:space="preserve"> X | Day Month Year</w:t>
                      </w:r>
                    </w:p>
                  </w:txbxContent>
                </v:textbox>
              </v:shape>
            </w:pict>
          </mc:Fallback>
        </mc:AlternateContent>
      </w:r>
    </w:p>
    <w:sdt>
      <w:sdtPr>
        <w:rPr>
          <w:b w:val="0"/>
          <w:bCs/>
        </w:rPr>
        <w:id w:val="100860737"/>
        <w:docPartObj>
          <w:docPartGallery w:val="Table of Contents"/>
          <w:docPartUnique/>
        </w:docPartObj>
      </w:sdtPr>
      <w:sdtEndPr>
        <w:rPr>
          <w:bCs w:val="0"/>
        </w:rPr>
      </w:sdtEndPr>
      <w:sdtContent>
        <w:p w14:paraId="56A2662F" w14:textId="3D2DA1A1" w:rsidR="00AE3349" w:rsidRDefault="00565535" w:rsidP="003A28C4">
          <w:pPr>
            <w:pStyle w:val="TOC1"/>
          </w:pPr>
          <w:r w:rsidRPr="0063569B">
            <w:t>Contents</w:t>
          </w:r>
        </w:p>
        <w:p w14:paraId="07C76479" w14:textId="77777777" w:rsidR="003A28C4" w:rsidRDefault="00565535" w:rsidP="003A28C4">
          <w:pPr>
            <w:pStyle w:val="TOC1"/>
            <w:rPr>
              <w:rFonts w:eastAsiaTheme="minorEastAsia"/>
              <w:noProof/>
              <w:sz w:val="22"/>
              <w:lang w:eastAsia="en-AU"/>
            </w:rPr>
          </w:pPr>
          <w:r>
            <w:rPr>
              <w:rFonts w:asciiTheme="majorHAnsi" w:eastAsiaTheme="majorEastAsia" w:hAnsiTheme="majorHAnsi" w:cstheme="majorBidi"/>
              <w:bCs/>
              <w:color w:val="003591"/>
              <w:sz w:val="52"/>
              <w:szCs w:val="28"/>
              <w:lang w:val="en-US"/>
            </w:rPr>
            <w:fldChar w:fldCharType="begin"/>
          </w:r>
          <w:r>
            <w:instrText xml:space="preserve"> TOC \o "1-3" \h \z \u </w:instrText>
          </w:r>
          <w:r>
            <w:rPr>
              <w:rFonts w:asciiTheme="majorHAnsi" w:eastAsiaTheme="majorEastAsia" w:hAnsiTheme="majorHAnsi" w:cstheme="majorBidi"/>
              <w:bCs/>
              <w:color w:val="003591"/>
              <w:sz w:val="52"/>
              <w:szCs w:val="28"/>
              <w:lang w:val="en-US"/>
            </w:rPr>
            <w:fldChar w:fldCharType="separate"/>
          </w:r>
          <w:hyperlink w:anchor="_Toc487791098" w:history="1">
            <w:r w:rsidR="003A28C4" w:rsidRPr="00A65BB0">
              <w:rPr>
                <w:rStyle w:val="Hyperlink"/>
                <w:noProof/>
              </w:rPr>
              <w:t>Introduction</w:t>
            </w:r>
            <w:r w:rsidR="003A28C4">
              <w:rPr>
                <w:noProof/>
                <w:webHidden/>
              </w:rPr>
              <w:tab/>
            </w:r>
            <w:r w:rsidR="003A28C4">
              <w:rPr>
                <w:noProof/>
                <w:webHidden/>
              </w:rPr>
              <w:fldChar w:fldCharType="begin"/>
            </w:r>
            <w:r w:rsidR="003A28C4">
              <w:rPr>
                <w:noProof/>
                <w:webHidden/>
              </w:rPr>
              <w:instrText xml:space="preserve"> PAGEREF _Toc487791098 \h </w:instrText>
            </w:r>
            <w:r w:rsidR="003A28C4">
              <w:rPr>
                <w:noProof/>
                <w:webHidden/>
              </w:rPr>
            </w:r>
            <w:r w:rsidR="003A28C4">
              <w:rPr>
                <w:noProof/>
                <w:webHidden/>
              </w:rPr>
              <w:fldChar w:fldCharType="separate"/>
            </w:r>
            <w:r w:rsidR="003A28C4">
              <w:rPr>
                <w:noProof/>
                <w:webHidden/>
              </w:rPr>
              <w:t>2</w:t>
            </w:r>
            <w:r w:rsidR="003A28C4">
              <w:rPr>
                <w:noProof/>
                <w:webHidden/>
              </w:rPr>
              <w:fldChar w:fldCharType="end"/>
            </w:r>
          </w:hyperlink>
        </w:p>
        <w:p w14:paraId="0766344D" w14:textId="77777777" w:rsidR="003A28C4" w:rsidRDefault="00604A42">
          <w:pPr>
            <w:pStyle w:val="TOC2"/>
            <w:rPr>
              <w:rFonts w:eastAsiaTheme="minorEastAsia"/>
              <w:noProof/>
              <w:sz w:val="22"/>
              <w:lang w:eastAsia="en-AU"/>
            </w:rPr>
          </w:pPr>
          <w:hyperlink w:anchor="_Toc487791099" w:history="1">
            <w:r w:rsidR="003A28C4" w:rsidRPr="00A65BB0">
              <w:rPr>
                <w:rStyle w:val="Hyperlink"/>
                <w:noProof/>
              </w:rPr>
              <w:t>This document</w:t>
            </w:r>
            <w:r w:rsidR="003A28C4">
              <w:rPr>
                <w:noProof/>
                <w:webHidden/>
              </w:rPr>
              <w:tab/>
            </w:r>
            <w:r w:rsidR="003A28C4">
              <w:rPr>
                <w:noProof/>
                <w:webHidden/>
              </w:rPr>
              <w:fldChar w:fldCharType="begin"/>
            </w:r>
            <w:r w:rsidR="003A28C4">
              <w:rPr>
                <w:noProof/>
                <w:webHidden/>
              </w:rPr>
              <w:instrText xml:space="preserve"> PAGEREF _Toc487791099 \h </w:instrText>
            </w:r>
            <w:r w:rsidR="003A28C4">
              <w:rPr>
                <w:noProof/>
                <w:webHidden/>
              </w:rPr>
            </w:r>
            <w:r w:rsidR="003A28C4">
              <w:rPr>
                <w:noProof/>
                <w:webHidden/>
              </w:rPr>
              <w:fldChar w:fldCharType="separate"/>
            </w:r>
            <w:r w:rsidR="003A28C4">
              <w:rPr>
                <w:noProof/>
                <w:webHidden/>
              </w:rPr>
              <w:t>2</w:t>
            </w:r>
            <w:r w:rsidR="003A28C4">
              <w:rPr>
                <w:noProof/>
                <w:webHidden/>
              </w:rPr>
              <w:fldChar w:fldCharType="end"/>
            </w:r>
          </w:hyperlink>
        </w:p>
        <w:p w14:paraId="76F1263E" w14:textId="77777777" w:rsidR="003A28C4" w:rsidRDefault="00604A42">
          <w:pPr>
            <w:pStyle w:val="TOC2"/>
            <w:rPr>
              <w:rFonts w:eastAsiaTheme="minorEastAsia"/>
              <w:noProof/>
              <w:sz w:val="22"/>
              <w:lang w:eastAsia="en-AU"/>
            </w:rPr>
          </w:pPr>
          <w:hyperlink w:anchor="_Toc487791100" w:history="1">
            <w:r w:rsidR="003A28C4" w:rsidRPr="00A65BB0">
              <w:rPr>
                <w:rStyle w:val="Hyperlink"/>
                <w:noProof/>
              </w:rPr>
              <w:t>Audience</w:t>
            </w:r>
            <w:r w:rsidR="003A28C4">
              <w:rPr>
                <w:noProof/>
                <w:webHidden/>
              </w:rPr>
              <w:tab/>
            </w:r>
            <w:r w:rsidR="003A28C4">
              <w:rPr>
                <w:noProof/>
                <w:webHidden/>
              </w:rPr>
              <w:fldChar w:fldCharType="begin"/>
            </w:r>
            <w:r w:rsidR="003A28C4">
              <w:rPr>
                <w:noProof/>
                <w:webHidden/>
              </w:rPr>
              <w:instrText xml:space="preserve"> PAGEREF _Toc487791100 \h </w:instrText>
            </w:r>
            <w:r w:rsidR="003A28C4">
              <w:rPr>
                <w:noProof/>
                <w:webHidden/>
              </w:rPr>
            </w:r>
            <w:r w:rsidR="003A28C4">
              <w:rPr>
                <w:noProof/>
                <w:webHidden/>
              </w:rPr>
              <w:fldChar w:fldCharType="separate"/>
            </w:r>
            <w:r w:rsidR="003A28C4">
              <w:rPr>
                <w:noProof/>
                <w:webHidden/>
              </w:rPr>
              <w:t>2</w:t>
            </w:r>
            <w:r w:rsidR="003A28C4">
              <w:rPr>
                <w:noProof/>
                <w:webHidden/>
              </w:rPr>
              <w:fldChar w:fldCharType="end"/>
            </w:r>
          </w:hyperlink>
        </w:p>
        <w:p w14:paraId="1C55022D" w14:textId="77777777" w:rsidR="003A28C4" w:rsidRDefault="00604A42">
          <w:pPr>
            <w:pStyle w:val="TOC2"/>
            <w:rPr>
              <w:rFonts w:eastAsiaTheme="minorEastAsia"/>
              <w:noProof/>
              <w:sz w:val="22"/>
              <w:lang w:eastAsia="en-AU"/>
            </w:rPr>
          </w:pPr>
          <w:hyperlink w:anchor="_Toc487791101" w:history="1">
            <w:r w:rsidR="003A28C4" w:rsidRPr="00A65BB0">
              <w:rPr>
                <w:rStyle w:val="Hyperlink"/>
                <w:noProof/>
              </w:rPr>
              <w:t>Further Information</w:t>
            </w:r>
            <w:r w:rsidR="003A28C4">
              <w:rPr>
                <w:noProof/>
                <w:webHidden/>
              </w:rPr>
              <w:tab/>
            </w:r>
            <w:r w:rsidR="003A28C4">
              <w:rPr>
                <w:noProof/>
                <w:webHidden/>
              </w:rPr>
              <w:fldChar w:fldCharType="begin"/>
            </w:r>
            <w:r w:rsidR="003A28C4">
              <w:rPr>
                <w:noProof/>
                <w:webHidden/>
              </w:rPr>
              <w:instrText xml:space="preserve"> PAGEREF _Toc487791101 \h </w:instrText>
            </w:r>
            <w:r w:rsidR="003A28C4">
              <w:rPr>
                <w:noProof/>
                <w:webHidden/>
              </w:rPr>
            </w:r>
            <w:r w:rsidR="003A28C4">
              <w:rPr>
                <w:noProof/>
                <w:webHidden/>
              </w:rPr>
              <w:fldChar w:fldCharType="separate"/>
            </w:r>
            <w:r w:rsidR="003A28C4">
              <w:rPr>
                <w:noProof/>
                <w:webHidden/>
              </w:rPr>
              <w:t>2</w:t>
            </w:r>
            <w:r w:rsidR="003A28C4">
              <w:rPr>
                <w:noProof/>
                <w:webHidden/>
              </w:rPr>
              <w:fldChar w:fldCharType="end"/>
            </w:r>
          </w:hyperlink>
        </w:p>
        <w:p w14:paraId="04413053" w14:textId="77777777" w:rsidR="003A28C4" w:rsidRDefault="00604A42" w:rsidP="003A28C4">
          <w:pPr>
            <w:pStyle w:val="TOC1"/>
            <w:rPr>
              <w:rFonts w:eastAsiaTheme="minorEastAsia"/>
              <w:noProof/>
              <w:sz w:val="22"/>
              <w:lang w:eastAsia="en-AU"/>
            </w:rPr>
          </w:pPr>
          <w:hyperlink w:anchor="_Toc487791102" w:history="1">
            <w:r w:rsidR="003A28C4" w:rsidRPr="00A65BB0">
              <w:rPr>
                <w:rStyle w:val="Hyperlink"/>
                <w:noProof/>
              </w:rPr>
              <w:t>Background</w:t>
            </w:r>
            <w:r w:rsidR="003A28C4">
              <w:rPr>
                <w:noProof/>
                <w:webHidden/>
              </w:rPr>
              <w:tab/>
            </w:r>
            <w:r w:rsidR="003A28C4">
              <w:rPr>
                <w:noProof/>
                <w:webHidden/>
              </w:rPr>
              <w:fldChar w:fldCharType="begin"/>
            </w:r>
            <w:r w:rsidR="003A28C4">
              <w:rPr>
                <w:noProof/>
                <w:webHidden/>
              </w:rPr>
              <w:instrText xml:space="preserve"> PAGEREF _Toc487791102 \h </w:instrText>
            </w:r>
            <w:r w:rsidR="003A28C4">
              <w:rPr>
                <w:noProof/>
                <w:webHidden/>
              </w:rPr>
            </w:r>
            <w:r w:rsidR="003A28C4">
              <w:rPr>
                <w:noProof/>
                <w:webHidden/>
              </w:rPr>
              <w:fldChar w:fldCharType="separate"/>
            </w:r>
            <w:r w:rsidR="003A28C4">
              <w:rPr>
                <w:noProof/>
                <w:webHidden/>
              </w:rPr>
              <w:t>3</w:t>
            </w:r>
            <w:r w:rsidR="003A28C4">
              <w:rPr>
                <w:noProof/>
                <w:webHidden/>
              </w:rPr>
              <w:fldChar w:fldCharType="end"/>
            </w:r>
          </w:hyperlink>
        </w:p>
        <w:p w14:paraId="53E78790" w14:textId="77777777" w:rsidR="003A28C4" w:rsidRDefault="00604A42" w:rsidP="003A28C4">
          <w:pPr>
            <w:pStyle w:val="TOC1"/>
            <w:rPr>
              <w:rFonts w:eastAsiaTheme="minorEastAsia"/>
              <w:noProof/>
              <w:sz w:val="22"/>
              <w:lang w:eastAsia="en-AU"/>
            </w:rPr>
          </w:pPr>
          <w:hyperlink w:anchor="_Toc487791103" w:history="1">
            <w:r w:rsidR="003A28C4" w:rsidRPr="00A65BB0">
              <w:rPr>
                <w:rStyle w:val="Hyperlink"/>
                <w:noProof/>
              </w:rPr>
              <w:t>Scope</w:t>
            </w:r>
            <w:r w:rsidR="003A28C4">
              <w:rPr>
                <w:noProof/>
                <w:webHidden/>
              </w:rPr>
              <w:tab/>
            </w:r>
            <w:r w:rsidR="003A28C4">
              <w:rPr>
                <w:noProof/>
                <w:webHidden/>
              </w:rPr>
              <w:fldChar w:fldCharType="begin"/>
            </w:r>
            <w:r w:rsidR="003A28C4">
              <w:rPr>
                <w:noProof/>
                <w:webHidden/>
              </w:rPr>
              <w:instrText xml:space="preserve"> PAGEREF _Toc487791103 \h </w:instrText>
            </w:r>
            <w:r w:rsidR="003A28C4">
              <w:rPr>
                <w:noProof/>
                <w:webHidden/>
              </w:rPr>
            </w:r>
            <w:r w:rsidR="003A28C4">
              <w:rPr>
                <w:noProof/>
                <w:webHidden/>
              </w:rPr>
              <w:fldChar w:fldCharType="separate"/>
            </w:r>
            <w:r w:rsidR="003A28C4">
              <w:rPr>
                <w:noProof/>
                <w:webHidden/>
              </w:rPr>
              <w:t>3</w:t>
            </w:r>
            <w:r w:rsidR="003A28C4">
              <w:rPr>
                <w:noProof/>
                <w:webHidden/>
              </w:rPr>
              <w:fldChar w:fldCharType="end"/>
            </w:r>
          </w:hyperlink>
        </w:p>
        <w:p w14:paraId="74488DFB" w14:textId="77777777" w:rsidR="003A28C4" w:rsidRDefault="00604A42" w:rsidP="003A28C4">
          <w:pPr>
            <w:pStyle w:val="TOC1"/>
            <w:rPr>
              <w:rFonts w:eastAsiaTheme="minorEastAsia"/>
              <w:noProof/>
              <w:sz w:val="22"/>
              <w:lang w:eastAsia="en-AU"/>
            </w:rPr>
          </w:pPr>
          <w:hyperlink w:anchor="_Toc487791104" w:history="1">
            <w:r w:rsidR="003A28C4" w:rsidRPr="00A65BB0">
              <w:rPr>
                <w:rStyle w:val="Hyperlink"/>
                <w:noProof/>
              </w:rPr>
              <w:t>Administering financial disclosure</w:t>
            </w:r>
            <w:r w:rsidR="003A28C4">
              <w:rPr>
                <w:noProof/>
                <w:webHidden/>
              </w:rPr>
              <w:tab/>
            </w:r>
            <w:r w:rsidR="003A28C4">
              <w:rPr>
                <w:noProof/>
                <w:webHidden/>
              </w:rPr>
              <w:fldChar w:fldCharType="begin"/>
            </w:r>
            <w:r w:rsidR="003A28C4">
              <w:rPr>
                <w:noProof/>
                <w:webHidden/>
              </w:rPr>
              <w:instrText xml:space="preserve"> PAGEREF _Toc487791104 \h </w:instrText>
            </w:r>
            <w:r w:rsidR="003A28C4">
              <w:rPr>
                <w:noProof/>
                <w:webHidden/>
              </w:rPr>
            </w:r>
            <w:r w:rsidR="003A28C4">
              <w:rPr>
                <w:noProof/>
                <w:webHidden/>
              </w:rPr>
              <w:fldChar w:fldCharType="separate"/>
            </w:r>
            <w:r w:rsidR="003A28C4">
              <w:rPr>
                <w:noProof/>
                <w:webHidden/>
              </w:rPr>
              <w:t>3</w:t>
            </w:r>
            <w:r w:rsidR="003A28C4">
              <w:rPr>
                <w:noProof/>
                <w:webHidden/>
              </w:rPr>
              <w:fldChar w:fldCharType="end"/>
            </w:r>
          </w:hyperlink>
        </w:p>
        <w:p w14:paraId="1E7BBAE4" w14:textId="77777777" w:rsidR="003A28C4" w:rsidRDefault="00604A42" w:rsidP="003A28C4">
          <w:pPr>
            <w:pStyle w:val="TOC1"/>
            <w:rPr>
              <w:rFonts w:eastAsiaTheme="minorEastAsia"/>
              <w:noProof/>
              <w:sz w:val="22"/>
              <w:lang w:eastAsia="en-AU"/>
            </w:rPr>
          </w:pPr>
          <w:hyperlink w:anchor="_Toc487791105" w:history="1">
            <w:r w:rsidR="003A28C4" w:rsidRPr="00A65BB0">
              <w:rPr>
                <w:rStyle w:val="Hyperlink"/>
                <w:noProof/>
              </w:rPr>
              <w:t>Compliance</w:t>
            </w:r>
            <w:r w:rsidR="003A28C4">
              <w:rPr>
                <w:noProof/>
                <w:webHidden/>
              </w:rPr>
              <w:tab/>
            </w:r>
            <w:r w:rsidR="003A28C4">
              <w:rPr>
                <w:noProof/>
                <w:webHidden/>
              </w:rPr>
              <w:fldChar w:fldCharType="begin"/>
            </w:r>
            <w:r w:rsidR="003A28C4">
              <w:rPr>
                <w:noProof/>
                <w:webHidden/>
              </w:rPr>
              <w:instrText xml:space="preserve"> PAGEREF _Toc487791105 \h </w:instrText>
            </w:r>
            <w:r w:rsidR="003A28C4">
              <w:rPr>
                <w:noProof/>
                <w:webHidden/>
              </w:rPr>
            </w:r>
            <w:r w:rsidR="003A28C4">
              <w:rPr>
                <w:noProof/>
                <w:webHidden/>
              </w:rPr>
              <w:fldChar w:fldCharType="separate"/>
            </w:r>
            <w:r w:rsidR="003A28C4">
              <w:rPr>
                <w:noProof/>
                <w:webHidden/>
              </w:rPr>
              <w:t>4</w:t>
            </w:r>
            <w:r w:rsidR="003A28C4">
              <w:rPr>
                <w:noProof/>
                <w:webHidden/>
              </w:rPr>
              <w:fldChar w:fldCharType="end"/>
            </w:r>
          </w:hyperlink>
        </w:p>
        <w:p w14:paraId="0BBD751A" w14:textId="77777777" w:rsidR="003A28C4" w:rsidRDefault="00604A42">
          <w:pPr>
            <w:pStyle w:val="TOC2"/>
            <w:rPr>
              <w:rFonts w:eastAsiaTheme="minorEastAsia"/>
              <w:noProof/>
              <w:sz w:val="22"/>
              <w:lang w:eastAsia="en-AU"/>
            </w:rPr>
          </w:pPr>
          <w:hyperlink w:anchor="_Toc487791106" w:history="1">
            <w:r w:rsidR="003A28C4" w:rsidRPr="00A65BB0">
              <w:rPr>
                <w:rStyle w:val="Hyperlink"/>
                <w:noProof/>
              </w:rPr>
              <w:t>Identifying those with disclosure obligations</w:t>
            </w:r>
            <w:r w:rsidR="003A28C4">
              <w:rPr>
                <w:noProof/>
                <w:webHidden/>
              </w:rPr>
              <w:tab/>
            </w:r>
            <w:r w:rsidR="003A28C4">
              <w:rPr>
                <w:noProof/>
                <w:webHidden/>
              </w:rPr>
              <w:fldChar w:fldCharType="begin"/>
            </w:r>
            <w:r w:rsidR="003A28C4">
              <w:rPr>
                <w:noProof/>
                <w:webHidden/>
              </w:rPr>
              <w:instrText xml:space="preserve"> PAGEREF _Toc487791106 \h </w:instrText>
            </w:r>
            <w:r w:rsidR="003A28C4">
              <w:rPr>
                <w:noProof/>
                <w:webHidden/>
              </w:rPr>
            </w:r>
            <w:r w:rsidR="003A28C4">
              <w:rPr>
                <w:noProof/>
                <w:webHidden/>
              </w:rPr>
              <w:fldChar w:fldCharType="separate"/>
            </w:r>
            <w:r w:rsidR="003A28C4">
              <w:rPr>
                <w:noProof/>
                <w:webHidden/>
              </w:rPr>
              <w:t>4</w:t>
            </w:r>
            <w:r w:rsidR="003A28C4">
              <w:rPr>
                <w:noProof/>
                <w:webHidden/>
              </w:rPr>
              <w:fldChar w:fldCharType="end"/>
            </w:r>
          </w:hyperlink>
        </w:p>
        <w:p w14:paraId="7E4229BA" w14:textId="77777777" w:rsidR="003A28C4" w:rsidRDefault="00604A42">
          <w:pPr>
            <w:pStyle w:val="TOC2"/>
            <w:rPr>
              <w:rFonts w:eastAsiaTheme="minorEastAsia"/>
              <w:noProof/>
              <w:sz w:val="22"/>
              <w:lang w:eastAsia="en-AU"/>
            </w:rPr>
          </w:pPr>
          <w:hyperlink w:anchor="_Toc487791107" w:history="1">
            <w:r w:rsidR="003A28C4" w:rsidRPr="00A65BB0">
              <w:rPr>
                <w:rStyle w:val="Hyperlink"/>
                <w:noProof/>
              </w:rPr>
              <w:t>Voluntary compliance</w:t>
            </w:r>
            <w:r w:rsidR="003A28C4">
              <w:rPr>
                <w:noProof/>
                <w:webHidden/>
              </w:rPr>
              <w:tab/>
            </w:r>
            <w:r w:rsidR="003A28C4">
              <w:rPr>
                <w:noProof/>
                <w:webHidden/>
              </w:rPr>
              <w:fldChar w:fldCharType="begin"/>
            </w:r>
            <w:r w:rsidR="003A28C4">
              <w:rPr>
                <w:noProof/>
                <w:webHidden/>
              </w:rPr>
              <w:instrText xml:space="preserve"> PAGEREF _Toc487791107 \h </w:instrText>
            </w:r>
            <w:r w:rsidR="003A28C4">
              <w:rPr>
                <w:noProof/>
                <w:webHidden/>
              </w:rPr>
            </w:r>
            <w:r w:rsidR="003A28C4">
              <w:rPr>
                <w:noProof/>
                <w:webHidden/>
              </w:rPr>
              <w:fldChar w:fldCharType="separate"/>
            </w:r>
            <w:r w:rsidR="003A28C4">
              <w:rPr>
                <w:noProof/>
                <w:webHidden/>
              </w:rPr>
              <w:t>5</w:t>
            </w:r>
            <w:r w:rsidR="003A28C4">
              <w:rPr>
                <w:noProof/>
                <w:webHidden/>
              </w:rPr>
              <w:fldChar w:fldCharType="end"/>
            </w:r>
          </w:hyperlink>
        </w:p>
        <w:p w14:paraId="4B47C91E" w14:textId="77777777" w:rsidR="003A28C4" w:rsidRDefault="00604A42">
          <w:pPr>
            <w:pStyle w:val="TOC2"/>
            <w:rPr>
              <w:rFonts w:eastAsiaTheme="minorEastAsia"/>
              <w:noProof/>
              <w:sz w:val="22"/>
              <w:lang w:eastAsia="en-AU"/>
            </w:rPr>
          </w:pPr>
          <w:hyperlink w:anchor="_Toc487791108" w:history="1">
            <w:r w:rsidR="003A28C4" w:rsidRPr="00A65BB0">
              <w:rPr>
                <w:rStyle w:val="Hyperlink"/>
                <w:noProof/>
              </w:rPr>
              <w:t>Initial compliance assessment</w:t>
            </w:r>
            <w:r w:rsidR="003A28C4">
              <w:rPr>
                <w:noProof/>
                <w:webHidden/>
              </w:rPr>
              <w:tab/>
            </w:r>
            <w:r w:rsidR="003A28C4">
              <w:rPr>
                <w:noProof/>
                <w:webHidden/>
              </w:rPr>
              <w:fldChar w:fldCharType="begin"/>
            </w:r>
            <w:r w:rsidR="003A28C4">
              <w:rPr>
                <w:noProof/>
                <w:webHidden/>
              </w:rPr>
              <w:instrText xml:space="preserve"> PAGEREF _Toc487791108 \h </w:instrText>
            </w:r>
            <w:r w:rsidR="003A28C4">
              <w:rPr>
                <w:noProof/>
                <w:webHidden/>
              </w:rPr>
            </w:r>
            <w:r w:rsidR="003A28C4">
              <w:rPr>
                <w:noProof/>
                <w:webHidden/>
              </w:rPr>
              <w:fldChar w:fldCharType="separate"/>
            </w:r>
            <w:r w:rsidR="003A28C4">
              <w:rPr>
                <w:noProof/>
                <w:webHidden/>
              </w:rPr>
              <w:t>6</w:t>
            </w:r>
            <w:r w:rsidR="003A28C4">
              <w:rPr>
                <w:noProof/>
                <w:webHidden/>
              </w:rPr>
              <w:fldChar w:fldCharType="end"/>
            </w:r>
          </w:hyperlink>
        </w:p>
        <w:p w14:paraId="1BFB6A2E" w14:textId="77777777" w:rsidR="003A28C4" w:rsidRDefault="00604A42">
          <w:pPr>
            <w:pStyle w:val="TOC2"/>
            <w:rPr>
              <w:rFonts w:eastAsiaTheme="minorEastAsia"/>
              <w:noProof/>
              <w:sz w:val="22"/>
              <w:lang w:eastAsia="en-AU"/>
            </w:rPr>
          </w:pPr>
          <w:hyperlink w:anchor="_Toc487791109" w:history="1">
            <w:r w:rsidR="003A28C4" w:rsidRPr="00A65BB0">
              <w:rPr>
                <w:rStyle w:val="Hyperlink"/>
                <w:noProof/>
              </w:rPr>
              <w:t>Formal compliance reviews</w:t>
            </w:r>
            <w:r w:rsidR="003A28C4">
              <w:rPr>
                <w:noProof/>
                <w:webHidden/>
              </w:rPr>
              <w:tab/>
            </w:r>
            <w:r w:rsidR="003A28C4">
              <w:rPr>
                <w:noProof/>
                <w:webHidden/>
              </w:rPr>
              <w:fldChar w:fldCharType="begin"/>
            </w:r>
            <w:r w:rsidR="003A28C4">
              <w:rPr>
                <w:noProof/>
                <w:webHidden/>
              </w:rPr>
              <w:instrText xml:space="preserve"> PAGEREF _Toc487791109 \h </w:instrText>
            </w:r>
            <w:r w:rsidR="003A28C4">
              <w:rPr>
                <w:noProof/>
                <w:webHidden/>
              </w:rPr>
            </w:r>
            <w:r w:rsidR="003A28C4">
              <w:rPr>
                <w:noProof/>
                <w:webHidden/>
              </w:rPr>
              <w:fldChar w:fldCharType="separate"/>
            </w:r>
            <w:r w:rsidR="003A28C4">
              <w:rPr>
                <w:noProof/>
                <w:webHidden/>
              </w:rPr>
              <w:t>6</w:t>
            </w:r>
            <w:r w:rsidR="003A28C4">
              <w:rPr>
                <w:noProof/>
                <w:webHidden/>
              </w:rPr>
              <w:fldChar w:fldCharType="end"/>
            </w:r>
          </w:hyperlink>
        </w:p>
        <w:p w14:paraId="172517DE" w14:textId="77777777" w:rsidR="003A28C4" w:rsidRDefault="00604A42">
          <w:pPr>
            <w:pStyle w:val="TOC3"/>
            <w:rPr>
              <w:rFonts w:eastAsiaTheme="minorEastAsia"/>
              <w:noProof/>
              <w:sz w:val="22"/>
              <w:lang w:eastAsia="en-AU"/>
            </w:rPr>
          </w:pPr>
          <w:hyperlink w:anchor="_Toc487791110" w:history="1">
            <w:r w:rsidR="003A28C4" w:rsidRPr="00A65BB0">
              <w:rPr>
                <w:rStyle w:val="Hyperlink"/>
                <w:noProof/>
              </w:rPr>
              <w:t>Authority and purpose</w:t>
            </w:r>
            <w:r w:rsidR="003A28C4">
              <w:rPr>
                <w:noProof/>
                <w:webHidden/>
              </w:rPr>
              <w:tab/>
            </w:r>
            <w:r w:rsidR="003A28C4">
              <w:rPr>
                <w:noProof/>
                <w:webHidden/>
              </w:rPr>
              <w:fldChar w:fldCharType="begin"/>
            </w:r>
            <w:r w:rsidR="003A28C4">
              <w:rPr>
                <w:noProof/>
                <w:webHidden/>
              </w:rPr>
              <w:instrText xml:space="preserve"> PAGEREF _Toc487791110 \h </w:instrText>
            </w:r>
            <w:r w:rsidR="003A28C4">
              <w:rPr>
                <w:noProof/>
                <w:webHidden/>
              </w:rPr>
            </w:r>
            <w:r w:rsidR="003A28C4">
              <w:rPr>
                <w:noProof/>
                <w:webHidden/>
              </w:rPr>
              <w:fldChar w:fldCharType="separate"/>
            </w:r>
            <w:r w:rsidR="003A28C4">
              <w:rPr>
                <w:noProof/>
                <w:webHidden/>
              </w:rPr>
              <w:t>6</w:t>
            </w:r>
            <w:r w:rsidR="003A28C4">
              <w:rPr>
                <w:noProof/>
                <w:webHidden/>
              </w:rPr>
              <w:fldChar w:fldCharType="end"/>
            </w:r>
          </w:hyperlink>
        </w:p>
        <w:p w14:paraId="0511591F" w14:textId="77777777" w:rsidR="003A28C4" w:rsidRDefault="00604A42">
          <w:pPr>
            <w:pStyle w:val="TOC3"/>
            <w:rPr>
              <w:rFonts w:eastAsiaTheme="minorEastAsia"/>
              <w:noProof/>
              <w:sz w:val="22"/>
              <w:lang w:eastAsia="en-AU"/>
            </w:rPr>
          </w:pPr>
          <w:hyperlink w:anchor="_Toc487791111" w:history="1">
            <w:r w:rsidR="003A28C4" w:rsidRPr="00A65BB0">
              <w:rPr>
                <w:rStyle w:val="Hyperlink"/>
                <w:noProof/>
              </w:rPr>
              <w:t>Authorised officers</w:t>
            </w:r>
            <w:r w:rsidR="003A28C4">
              <w:rPr>
                <w:noProof/>
                <w:webHidden/>
              </w:rPr>
              <w:tab/>
            </w:r>
            <w:r w:rsidR="003A28C4">
              <w:rPr>
                <w:noProof/>
                <w:webHidden/>
              </w:rPr>
              <w:fldChar w:fldCharType="begin"/>
            </w:r>
            <w:r w:rsidR="003A28C4">
              <w:rPr>
                <w:noProof/>
                <w:webHidden/>
              </w:rPr>
              <w:instrText xml:space="preserve"> PAGEREF _Toc487791111 \h </w:instrText>
            </w:r>
            <w:r w:rsidR="003A28C4">
              <w:rPr>
                <w:noProof/>
                <w:webHidden/>
              </w:rPr>
            </w:r>
            <w:r w:rsidR="003A28C4">
              <w:rPr>
                <w:noProof/>
                <w:webHidden/>
              </w:rPr>
              <w:fldChar w:fldCharType="separate"/>
            </w:r>
            <w:r w:rsidR="003A28C4">
              <w:rPr>
                <w:noProof/>
                <w:webHidden/>
              </w:rPr>
              <w:t>6</w:t>
            </w:r>
            <w:r w:rsidR="003A28C4">
              <w:rPr>
                <w:noProof/>
                <w:webHidden/>
              </w:rPr>
              <w:fldChar w:fldCharType="end"/>
            </w:r>
          </w:hyperlink>
        </w:p>
        <w:p w14:paraId="0594B9F4" w14:textId="77777777" w:rsidR="003A28C4" w:rsidRDefault="00604A42">
          <w:pPr>
            <w:pStyle w:val="TOC3"/>
            <w:rPr>
              <w:rFonts w:eastAsiaTheme="minorEastAsia"/>
              <w:noProof/>
              <w:sz w:val="22"/>
              <w:lang w:eastAsia="en-AU"/>
            </w:rPr>
          </w:pPr>
          <w:hyperlink w:anchor="_Toc487791112" w:history="1">
            <w:r w:rsidR="003A28C4" w:rsidRPr="00A65BB0">
              <w:rPr>
                <w:rStyle w:val="Hyperlink"/>
                <w:noProof/>
              </w:rPr>
              <w:t>Review process</w:t>
            </w:r>
            <w:r w:rsidR="003A28C4">
              <w:rPr>
                <w:noProof/>
                <w:webHidden/>
              </w:rPr>
              <w:tab/>
            </w:r>
            <w:r w:rsidR="003A28C4">
              <w:rPr>
                <w:noProof/>
                <w:webHidden/>
              </w:rPr>
              <w:fldChar w:fldCharType="begin"/>
            </w:r>
            <w:r w:rsidR="003A28C4">
              <w:rPr>
                <w:noProof/>
                <w:webHidden/>
              </w:rPr>
              <w:instrText xml:space="preserve"> PAGEREF _Toc487791112 \h </w:instrText>
            </w:r>
            <w:r w:rsidR="003A28C4">
              <w:rPr>
                <w:noProof/>
                <w:webHidden/>
              </w:rPr>
            </w:r>
            <w:r w:rsidR="003A28C4">
              <w:rPr>
                <w:noProof/>
                <w:webHidden/>
              </w:rPr>
              <w:fldChar w:fldCharType="separate"/>
            </w:r>
            <w:r w:rsidR="003A28C4">
              <w:rPr>
                <w:noProof/>
                <w:webHidden/>
              </w:rPr>
              <w:t>7</w:t>
            </w:r>
            <w:r w:rsidR="003A28C4">
              <w:rPr>
                <w:noProof/>
                <w:webHidden/>
              </w:rPr>
              <w:fldChar w:fldCharType="end"/>
            </w:r>
          </w:hyperlink>
        </w:p>
        <w:p w14:paraId="35AE8841" w14:textId="77777777" w:rsidR="003A28C4" w:rsidRDefault="00604A42">
          <w:pPr>
            <w:pStyle w:val="TOC3"/>
            <w:rPr>
              <w:rFonts w:eastAsiaTheme="minorEastAsia"/>
              <w:noProof/>
              <w:sz w:val="22"/>
              <w:lang w:eastAsia="en-AU"/>
            </w:rPr>
          </w:pPr>
          <w:hyperlink w:anchor="_Toc487791113" w:history="1">
            <w:r w:rsidR="003A28C4" w:rsidRPr="00A65BB0">
              <w:rPr>
                <w:rStyle w:val="Hyperlink"/>
                <w:noProof/>
              </w:rPr>
              <w:t>Selection of parties and entities for review</w:t>
            </w:r>
            <w:r w:rsidR="003A28C4">
              <w:rPr>
                <w:noProof/>
                <w:webHidden/>
              </w:rPr>
              <w:tab/>
            </w:r>
            <w:r w:rsidR="003A28C4">
              <w:rPr>
                <w:noProof/>
                <w:webHidden/>
              </w:rPr>
              <w:fldChar w:fldCharType="begin"/>
            </w:r>
            <w:r w:rsidR="003A28C4">
              <w:rPr>
                <w:noProof/>
                <w:webHidden/>
              </w:rPr>
              <w:instrText xml:space="preserve"> PAGEREF _Toc487791113 \h </w:instrText>
            </w:r>
            <w:r w:rsidR="003A28C4">
              <w:rPr>
                <w:noProof/>
                <w:webHidden/>
              </w:rPr>
            </w:r>
            <w:r w:rsidR="003A28C4">
              <w:rPr>
                <w:noProof/>
                <w:webHidden/>
              </w:rPr>
              <w:fldChar w:fldCharType="separate"/>
            </w:r>
            <w:r w:rsidR="003A28C4">
              <w:rPr>
                <w:noProof/>
                <w:webHidden/>
              </w:rPr>
              <w:t>7</w:t>
            </w:r>
            <w:r w:rsidR="003A28C4">
              <w:rPr>
                <w:noProof/>
                <w:webHidden/>
              </w:rPr>
              <w:fldChar w:fldCharType="end"/>
            </w:r>
          </w:hyperlink>
        </w:p>
        <w:p w14:paraId="03ADEB73" w14:textId="77777777" w:rsidR="003A28C4" w:rsidRDefault="00604A42">
          <w:pPr>
            <w:pStyle w:val="TOC3"/>
            <w:rPr>
              <w:rFonts w:eastAsiaTheme="minorEastAsia"/>
              <w:noProof/>
              <w:sz w:val="22"/>
              <w:lang w:eastAsia="en-AU"/>
            </w:rPr>
          </w:pPr>
          <w:hyperlink w:anchor="_Toc487791114" w:history="1">
            <w:r w:rsidR="003A28C4" w:rsidRPr="00A65BB0">
              <w:rPr>
                <w:rStyle w:val="Hyperlink"/>
                <w:noProof/>
              </w:rPr>
              <w:t>Review “Scope”</w:t>
            </w:r>
            <w:r w:rsidR="003A28C4">
              <w:rPr>
                <w:noProof/>
                <w:webHidden/>
              </w:rPr>
              <w:tab/>
            </w:r>
            <w:r w:rsidR="003A28C4">
              <w:rPr>
                <w:noProof/>
                <w:webHidden/>
              </w:rPr>
              <w:fldChar w:fldCharType="begin"/>
            </w:r>
            <w:r w:rsidR="003A28C4">
              <w:rPr>
                <w:noProof/>
                <w:webHidden/>
              </w:rPr>
              <w:instrText xml:space="preserve"> PAGEREF _Toc487791114 \h </w:instrText>
            </w:r>
            <w:r w:rsidR="003A28C4">
              <w:rPr>
                <w:noProof/>
                <w:webHidden/>
              </w:rPr>
            </w:r>
            <w:r w:rsidR="003A28C4">
              <w:rPr>
                <w:noProof/>
                <w:webHidden/>
              </w:rPr>
              <w:fldChar w:fldCharType="separate"/>
            </w:r>
            <w:r w:rsidR="003A28C4">
              <w:rPr>
                <w:noProof/>
                <w:webHidden/>
              </w:rPr>
              <w:t>8</w:t>
            </w:r>
            <w:r w:rsidR="003A28C4">
              <w:rPr>
                <w:noProof/>
                <w:webHidden/>
              </w:rPr>
              <w:fldChar w:fldCharType="end"/>
            </w:r>
          </w:hyperlink>
        </w:p>
        <w:p w14:paraId="422E5958" w14:textId="77777777" w:rsidR="003A28C4" w:rsidRDefault="00604A42">
          <w:pPr>
            <w:pStyle w:val="TOC3"/>
            <w:rPr>
              <w:rFonts w:eastAsiaTheme="minorEastAsia"/>
              <w:noProof/>
              <w:sz w:val="22"/>
              <w:lang w:eastAsia="en-AU"/>
            </w:rPr>
          </w:pPr>
          <w:hyperlink w:anchor="_Toc487791115" w:history="1">
            <w:r w:rsidR="003A28C4" w:rsidRPr="00A65BB0">
              <w:rPr>
                <w:rStyle w:val="Hyperlink"/>
                <w:noProof/>
              </w:rPr>
              <w:t>Documents examined</w:t>
            </w:r>
            <w:r w:rsidR="003A28C4">
              <w:rPr>
                <w:noProof/>
                <w:webHidden/>
              </w:rPr>
              <w:tab/>
            </w:r>
            <w:r w:rsidR="003A28C4">
              <w:rPr>
                <w:noProof/>
                <w:webHidden/>
              </w:rPr>
              <w:fldChar w:fldCharType="begin"/>
            </w:r>
            <w:r w:rsidR="003A28C4">
              <w:rPr>
                <w:noProof/>
                <w:webHidden/>
              </w:rPr>
              <w:instrText xml:space="preserve"> PAGEREF _Toc487791115 \h </w:instrText>
            </w:r>
            <w:r w:rsidR="003A28C4">
              <w:rPr>
                <w:noProof/>
                <w:webHidden/>
              </w:rPr>
            </w:r>
            <w:r w:rsidR="003A28C4">
              <w:rPr>
                <w:noProof/>
                <w:webHidden/>
              </w:rPr>
              <w:fldChar w:fldCharType="separate"/>
            </w:r>
            <w:r w:rsidR="003A28C4">
              <w:rPr>
                <w:noProof/>
                <w:webHidden/>
              </w:rPr>
              <w:t>8</w:t>
            </w:r>
            <w:r w:rsidR="003A28C4">
              <w:rPr>
                <w:noProof/>
                <w:webHidden/>
              </w:rPr>
              <w:fldChar w:fldCharType="end"/>
            </w:r>
          </w:hyperlink>
        </w:p>
        <w:p w14:paraId="07265226" w14:textId="77777777" w:rsidR="003A28C4" w:rsidRDefault="00604A42">
          <w:pPr>
            <w:pStyle w:val="TOC3"/>
            <w:rPr>
              <w:rFonts w:eastAsiaTheme="minorEastAsia"/>
              <w:noProof/>
              <w:sz w:val="22"/>
              <w:lang w:eastAsia="en-AU"/>
            </w:rPr>
          </w:pPr>
          <w:hyperlink w:anchor="_Toc487791116" w:history="1">
            <w:r w:rsidR="003A28C4" w:rsidRPr="00A65BB0">
              <w:rPr>
                <w:rStyle w:val="Hyperlink"/>
                <w:noProof/>
              </w:rPr>
              <w:t>Final report</w:t>
            </w:r>
            <w:r w:rsidR="003A28C4">
              <w:rPr>
                <w:noProof/>
                <w:webHidden/>
              </w:rPr>
              <w:tab/>
            </w:r>
            <w:r w:rsidR="003A28C4">
              <w:rPr>
                <w:noProof/>
                <w:webHidden/>
              </w:rPr>
              <w:fldChar w:fldCharType="begin"/>
            </w:r>
            <w:r w:rsidR="003A28C4">
              <w:rPr>
                <w:noProof/>
                <w:webHidden/>
              </w:rPr>
              <w:instrText xml:space="preserve"> PAGEREF _Toc487791116 \h </w:instrText>
            </w:r>
            <w:r w:rsidR="003A28C4">
              <w:rPr>
                <w:noProof/>
                <w:webHidden/>
              </w:rPr>
            </w:r>
            <w:r w:rsidR="003A28C4">
              <w:rPr>
                <w:noProof/>
                <w:webHidden/>
              </w:rPr>
              <w:fldChar w:fldCharType="separate"/>
            </w:r>
            <w:r w:rsidR="003A28C4">
              <w:rPr>
                <w:noProof/>
                <w:webHidden/>
              </w:rPr>
              <w:t>9</w:t>
            </w:r>
            <w:r w:rsidR="003A28C4">
              <w:rPr>
                <w:noProof/>
                <w:webHidden/>
              </w:rPr>
              <w:fldChar w:fldCharType="end"/>
            </w:r>
          </w:hyperlink>
        </w:p>
        <w:p w14:paraId="642A32BA" w14:textId="77777777" w:rsidR="003A28C4" w:rsidRDefault="00604A42">
          <w:pPr>
            <w:pStyle w:val="TOC3"/>
            <w:rPr>
              <w:rFonts w:eastAsiaTheme="minorEastAsia"/>
              <w:noProof/>
              <w:sz w:val="22"/>
              <w:lang w:eastAsia="en-AU"/>
            </w:rPr>
          </w:pPr>
          <w:hyperlink w:anchor="_Toc487791117" w:history="1">
            <w:r w:rsidR="003A28C4" w:rsidRPr="00A65BB0">
              <w:rPr>
                <w:rStyle w:val="Hyperlink"/>
                <w:noProof/>
              </w:rPr>
              <w:t>Failure to amend</w:t>
            </w:r>
            <w:r w:rsidR="003A28C4">
              <w:rPr>
                <w:noProof/>
                <w:webHidden/>
              </w:rPr>
              <w:tab/>
            </w:r>
            <w:r w:rsidR="003A28C4">
              <w:rPr>
                <w:noProof/>
                <w:webHidden/>
              </w:rPr>
              <w:fldChar w:fldCharType="begin"/>
            </w:r>
            <w:r w:rsidR="003A28C4">
              <w:rPr>
                <w:noProof/>
                <w:webHidden/>
              </w:rPr>
              <w:instrText xml:space="preserve"> PAGEREF _Toc487791117 \h </w:instrText>
            </w:r>
            <w:r w:rsidR="003A28C4">
              <w:rPr>
                <w:noProof/>
                <w:webHidden/>
              </w:rPr>
            </w:r>
            <w:r w:rsidR="003A28C4">
              <w:rPr>
                <w:noProof/>
                <w:webHidden/>
              </w:rPr>
              <w:fldChar w:fldCharType="separate"/>
            </w:r>
            <w:r w:rsidR="003A28C4">
              <w:rPr>
                <w:noProof/>
                <w:webHidden/>
              </w:rPr>
              <w:t>9</w:t>
            </w:r>
            <w:r w:rsidR="003A28C4">
              <w:rPr>
                <w:noProof/>
                <w:webHidden/>
              </w:rPr>
              <w:fldChar w:fldCharType="end"/>
            </w:r>
          </w:hyperlink>
        </w:p>
        <w:p w14:paraId="41E8E8E1" w14:textId="77777777" w:rsidR="003A28C4" w:rsidRDefault="00604A42">
          <w:pPr>
            <w:pStyle w:val="TOC2"/>
            <w:rPr>
              <w:rFonts w:eastAsiaTheme="minorEastAsia"/>
              <w:noProof/>
              <w:sz w:val="22"/>
              <w:lang w:eastAsia="en-AU"/>
            </w:rPr>
          </w:pPr>
          <w:hyperlink w:anchor="_Toc487791118" w:history="1">
            <w:r w:rsidR="003A28C4" w:rsidRPr="00A65BB0">
              <w:rPr>
                <w:rStyle w:val="Hyperlink"/>
                <w:noProof/>
              </w:rPr>
              <w:t>Investigation of gifts of $25,000 or more</w:t>
            </w:r>
            <w:r w:rsidR="003A28C4">
              <w:rPr>
                <w:noProof/>
                <w:webHidden/>
              </w:rPr>
              <w:tab/>
            </w:r>
            <w:r w:rsidR="003A28C4">
              <w:rPr>
                <w:noProof/>
                <w:webHidden/>
              </w:rPr>
              <w:fldChar w:fldCharType="begin"/>
            </w:r>
            <w:r w:rsidR="003A28C4">
              <w:rPr>
                <w:noProof/>
                <w:webHidden/>
              </w:rPr>
              <w:instrText xml:space="preserve"> PAGEREF _Toc487791118 \h </w:instrText>
            </w:r>
            <w:r w:rsidR="003A28C4">
              <w:rPr>
                <w:noProof/>
                <w:webHidden/>
              </w:rPr>
            </w:r>
            <w:r w:rsidR="003A28C4">
              <w:rPr>
                <w:noProof/>
                <w:webHidden/>
              </w:rPr>
              <w:fldChar w:fldCharType="separate"/>
            </w:r>
            <w:r w:rsidR="003A28C4">
              <w:rPr>
                <w:noProof/>
                <w:webHidden/>
              </w:rPr>
              <w:t>9</w:t>
            </w:r>
            <w:r w:rsidR="003A28C4">
              <w:rPr>
                <w:noProof/>
                <w:webHidden/>
              </w:rPr>
              <w:fldChar w:fldCharType="end"/>
            </w:r>
          </w:hyperlink>
        </w:p>
        <w:p w14:paraId="1F3ADB61" w14:textId="77777777" w:rsidR="003A28C4" w:rsidRDefault="00604A42">
          <w:pPr>
            <w:pStyle w:val="TOC2"/>
            <w:rPr>
              <w:rFonts w:eastAsiaTheme="minorEastAsia"/>
              <w:noProof/>
              <w:sz w:val="22"/>
              <w:lang w:eastAsia="en-AU"/>
            </w:rPr>
          </w:pPr>
          <w:hyperlink w:anchor="_Toc487791119" w:history="1">
            <w:r w:rsidR="003A28C4" w:rsidRPr="00A65BB0">
              <w:rPr>
                <w:rStyle w:val="Hyperlink"/>
                <w:noProof/>
              </w:rPr>
              <w:t>Investigations</w:t>
            </w:r>
            <w:r w:rsidR="003A28C4">
              <w:rPr>
                <w:noProof/>
                <w:webHidden/>
              </w:rPr>
              <w:tab/>
            </w:r>
            <w:r w:rsidR="003A28C4">
              <w:rPr>
                <w:noProof/>
                <w:webHidden/>
              </w:rPr>
              <w:fldChar w:fldCharType="begin"/>
            </w:r>
            <w:r w:rsidR="003A28C4">
              <w:rPr>
                <w:noProof/>
                <w:webHidden/>
              </w:rPr>
              <w:instrText xml:space="preserve"> PAGEREF _Toc487791119 \h </w:instrText>
            </w:r>
            <w:r w:rsidR="003A28C4">
              <w:rPr>
                <w:noProof/>
                <w:webHidden/>
              </w:rPr>
            </w:r>
            <w:r w:rsidR="003A28C4">
              <w:rPr>
                <w:noProof/>
                <w:webHidden/>
              </w:rPr>
              <w:fldChar w:fldCharType="separate"/>
            </w:r>
            <w:r w:rsidR="003A28C4">
              <w:rPr>
                <w:noProof/>
                <w:webHidden/>
              </w:rPr>
              <w:t>10</w:t>
            </w:r>
            <w:r w:rsidR="003A28C4">
              <w:rPr>
                <w:noProof/>
                <w:webHidden/>
              </w:rPr>
              <w:fldChar w:fldCharType="end"/>
            </w:r>
          </w:hyperlink>
        </w:p>
        <w:p w14:paraId="2FFED156" w14:textId="77777777" w:rsidR="003A28C4" w:rsidRDefault="00604A42">
          <w:pPr>
            <w:pStyle w:val="TOC2"/>
            <w:rPr>
              <w:rFonts w:eastAsiaTheme="minorEastAsia"/>
              <w:noProof/>
              <w:sz w:val="22"/>
              <w:lang w:eastAsia="en-AU"/>
            </w:rPr>
          </w:pPr>
          <w:hyperlink w:anchor="_Toc487791120" w:history="1">
            <w:r w:rsidR="003A28C4" w:rsidRPr="00A65BB0">
              <w:rPr>
                <w:rStyle w:val="Hyperlink"/>
                <w:noProof/>
              </w:rPr>
              <w:t>Investigation of entities to determine if they are an associated entity</w:t>
            </w:r>
            <w:r w:rsidR="003A28C4">
              <w:rPr>
                <w:noProof/>
                <w:webHidden/>
              </w:rPr>
              <w:tab/>
            </w:r>
            <w:r w:rsidR="003A28C4">
              <w:rPr>
                <w:noProof/>
                <w:webHidden/>
              </w:rPr>
              <w:fldChar w:fldCharType="begin"/>
            </w:r>
            <w:r w:rsidR="003A28C4">
              <w:rPr>
                <w:noProof/>
                <w:webHidden/>
              </w:rPr>
              <w:instrText xml:space="preserve"> PAGEREF _Toc487791120 \h </w:instrText>
            </w:r>
            <w:r w:rsidR="003A28C4">
              <w:rPr>
                <w:noProof/>
                <w:webHidden/>
              </w:rPr>
            </w:r>
            <w:r w:rsidR="003A28C4">
              <w:rPr>
                <w:noProof/>
                <w:webHidden/>
              </w:rPr>
              <w:fldChar w:fldCharType="separate"/>
            </w:r>
            <w:r w:rsidR="003A28C4">
              <w:rPr>
                <w:noProof/>
                <w:webHidden/>
              </w:rPr>
              <w:t>11</w:t>
            </w:r>
            <w:r w:rsidR="003A28C4">
              <w:rPr>
                <w:noProof/>
                <w:webHidden/>
              </w:rPr>
              <w:fldChar w:fldCharType="end"/>
            </w:r>
          </w:hyperlink>
        </w:p>
        <w:p w14:paraId="5DB19374" w14:textId="77777777" w:rsidR="003A28C4" w:rsidRDefault="00604A42">
          <w:pPr>
            <w:pStyle w:val="TOC2"/>
            <w:rPr>
              <w:rFonts w:eastAsiaTheme="minorEastAsia"/>
              <w:noProof/>
              <w:sz w:val="22"/>
              <w:lang w:eastAsia="en-AU"/>
            </w:rPr>
          </w:pPr>
          <w:hyperlink w:anchor="_Toc487791121" w:history="1">
            <w:r w:rsidR="003A28C4" w:rsidRPr="00A65BB0">
              <w:rPr>
                <w:rStyle w:val="Hyperlink"/>
                <w:noProof/>
                <w:lang w:val="en"/>
              </w:rPr>
              <w:t>Public availability</w:t>
            </w:r>
            <w:r w:rsidR="003A28C4">
              <w:rPr>
                <w:noProof/>
                <w:webHidden/>
              </w:rPr>
              <w:tab/>
            </w:r>
            <w:r w:rsidR="003A28C4">
              <w:rPr>
                <w:noProof/>
                <w:webHidden/>
              </w:rPr>
              <w:fldChar w:fldCharType="begin"/>
            </w:r>
            <w:r w:rsidR="003A28C4">
              <w:rPr>
                <w:noProof/>
                <w:webHidden/>
              </w:rPr>
              <w:instrText xml:space="preserve"> PAGEREF _Toc487791121 \h </w:instrText>
            </w:r>
            <w:r w:rsidR="003A28C4">
              <w:rPr>
                <w:noProof/>
                <w:webHidden/>
              </w:rPr>
            </w:r>
            <w:r w:rsidR="003A28C4">
              <w:rPr>
                <w:noProof/>
                <w:webHidden/>
              </w:rPr>
              <w:fldChar w:fldCharType="separate"/>
            </w:r>
            <w:r w:rsidR="003A28C4">
              <w:rPr>
                <w:noProof/>
                <w:webHidden/>
              </w:rPr>
              <w:t>11</w:t>
            </w:r>
            <w:r w:rsidR="003A28C4">
              <w:rPr>
                <w:noProof/>
                <w:webHidden/>
              </w:rPr>
              <w:fldChar w:fldCharType="end"/>
            </w:r>
          </w:hyperlink>
        </w:p>
        <w:p w14:paraId="0072A05D" w14:textId="77777777" w:rsidR="003A28C4" w:rsidRDefault="00604A42" w:rsidP="003A28C4">
          <w:pPr>
            <w:pStyle w:val="TOC1"/>
            <w:rPr>
              <w:rFonts w:eastAsiaTheme="minorEastAsia"/>
              <w:noProof/>
              <w:sz w:val="22"/>
              <w:lang w:eastAsia="en-AU"/>
            </w:rPr>
          </w:pPr>
          <w:hyperlink w:anchor="_Toc487791122" w:history="1">
            <w:r w:rsidR="003A28C4" w:rsidRPr="00A65BB0">
              <w:rPr>
                <w:rStyle w:val="Hyperlink"/>
                <w:noProof/>
              </w:rPr>
              <w:t>Tip-Off in relation to possible breach of the disclosure provisions</w:t>
            </w:r>
            <w:r w:rsidR="003A28C4">
              <w:rPr>
                <w:noProof/>
                <w:webHidden/>
              </w:rPr>
              <w:tab/>
            </w:r>
            <w:r w:rsidR="003A28C4">
              <w:rPr>
                <w:noProof/>
                <w:webHidden/>
              </w:rPr>
              <w:fldChar w:fldCharType="begin"/>
            </w:r>
            <w:r w:rsidR="003A28C4">
              <w:rPr>
                <w:noProof/>
                <w:webHidden/>
              </w:rPr>
              <w:instrText xml:space="preserve"> PAGEREF _Toc487791122 \h </w:instrText>
            </w:r>
            <w:r w:rsidR="003A28C4">
              <w:rPr>
                <w:noProof/>
                <w:webHidden/>
              </w:rPr>
            </w:r>
            <w:r w:rsidR="003A28C4">
              <w:rPr>
                <w:noProof/>
                <w:webHidden/>
              </w:rPr>
              <w:fldChar w:fldCharType="separate"/>
            </w:r>
            <w:r w:rsidR="003A28C4">
              <w:rPr>
                <w:noProof/>
                <w:webHidden/>
              </w:rPr>
              <w:t>11</w:t>
            </w:r>
            <w:r w:rsidR="003A28C4">
              <w:rPr>
                <w:noProof/>
                <w:webHidden/>
              </w:rPr>
              <w:fldChar w:fldCharType="end"/>
            </w:r>
          </w:hyperlink>
        </w:p>
        <w:p w14:paraId="487EAD62" w14:textId="77777777" w:rsidR="003A28C4" w:rsidRDefault="00604A42">
          <w:pPr>
            <w:pStyle w:val="TOC2"/>
            <w:rPr>
              <w:rFonts w:eastAsiaTheme="minorEastAsia"/>
              <w:noProof/>
              <w:sz w:val="22"/>
              <w:lang w:eastAsia="en-AU"/>
            </w:rPr>
          </w:pPr>
          <w:hyperlink w:anchor="_Toc487791123" w:history="1">
            <w:r w:rsidR="003A28C4" w:rsidRPr="00A65BB0">
              <w:rPr>
                <w:rStyle w:val="Hyperlink"/>
                <w:noProof/>
                <w:lang w:val="en"/>
              </w:rPr>
              <w:t>Reporting suspected breaches of the disclosure provisions</w:t>
            </w:r>
            <w:r w:rsidR="003A28C4">
              <w:rPr>
                <w:noProof/>
                <w:webHidden/>
              </w:rPr>
              <w:tab/>
            </w:r>
            <w:r w:rsidR="003A28C4">
              <w:rPr>
                <w:noProof/>
                <w:webHidden/>
              </w:rPr>
              <w:fldChar w:fldCharType="begin"/>
            </w:r>
            <w:r w:rsidR="003A28C4">
              <w:rPr>
                <w:noProof/>
                <w:webHidden/>
              </w:rPr>
              <w:instrText xml:space="preserve"> PAGEREF _Toc487791123 \h </w:instrText>
            </w:r>
            <w:r w:rsidR="003A28C4">
              <w:rPr>
                <w:noProof/>
                <w:webHidden/>
              </w:rPr>
            </w:r>
            <w:r w:rsidR="003A28C4">
              <w:rPr>
                <w:noProof/>
                <w:webHidden/>
              </w:rPr>
              <w:fldChar w:fldCharType="separate"/>
            </w:r>
            <w:r w:rsidR="003A28C4">
              <w:rPr>
                <w:noProof/>
                <w:webHidden/>
              </w:rPr>
              <w:t>12</w:t>
            </w:r>
            <w:r w:rsidR="003A28C4">
              <w:rPr>
                <w:noProof/>
                <w:webHidden/>
              </w:rPr>
              <w:fldChar w:fldCharType="end"/>
            </w:r>
          </w:hyperlink>
        </w:p>
        <w:p w14:paraId="3ECE58C7" w14:textId="77777777" w:rsidR="003A28C4" w:rsidRDefault="00604A42">
          <w:pPr>
            <w:pStyle w:val="TOC2"/>
            <w:rPr>
              <w:rFonts w:eastAsiaTheme="minorEastAsia"/>
              <w:noProof/>
              <w:sz w:val="22"/>
              <w:lang w:eastAsia="en-AU"/>
            </w:rPr>
          </w:pPr>
          <w:hyperlink w:anchor="_Toc487791124" w:history="1">
            <w:r w:rsidR="003A28C4" w:rsidRPr="00A65BB0">
              <w:rPr>
                <w:rStyle w:val="Hyperlink"/>
                <w:noProof/>
                <w:lang w:val="en"/>
              </w:rPr>
              <w:t>What information should be provided?</w:t>
            </w:r>
            <w:r w:rsidR="003A28C4">
              <w:rPr>
                <w:noProof/>
                <w:webHidden/>
              </w:rPr>
              <w:tab/>
            </w:r>
            <w:r w:rsidR="003A28C4">
              <w:rPr>
                <w:noProof/>
                <w:webHidden/>
              </w:rPr>
              <w:fldChar w:fldCharType="begin"/>
            </w:r>
            <w:r w:rsidR="003A28C4">
              <w:rPr>
                <w:noProof/>
                <w:webHidden/>
              </w:rPr>
              <w:instrText xml:space="preserve"> PAGEREF _Toc487791124 \h </w:instrText>
            </w:r>
            <w:r w:rsidR="003A28C4">
              <w:rPr>
                <w:noProof/>
                <w:webHidden/>
              </w:rPr>
            </w:r>
            <w:r w:rsidR="003A28C4">
              <w:rPr>
                <w:noProof/>
                <w:webHidden/>
              </w:rPr>
              <w:fldChar w:fldCharType="separate"/>
            </w:r>
            <w:r w:rsidR="003A28C4">
              <w:rPr>
                <w:noProof/>
                <w:webHidden/>
              </w:rPr>
              <w:t>12</w:t>
            </w:r>
            <w:r w:rsidR="003A28C4">
              <w:rPr>
                <w:noProof/>
                <w:webHidden/>
              </w:rPr>
              <w:fldChar w:fldCharType="end"/>
            </w:r>
          </w:hyperlink>
        </w:p>
        <w:p w14:paraId="0D3096E0" w14:textId="77777777" w:rsidR="003A28C4" w:rsidRDefault="00604A42">
          <w:pPr>
            <w:pStyle w:val="TOC2"/>
            <w:rPr>
              <w:rFonts w:eastAsiaTheme="minorEastAsia"/>
              <w:noProof/>
              <w:sz w:val="22"/>
              <w:lang w:eastAsia="en-AU"/>
            </w:rPr>
          </w:pPr>
          <w:hyperlink w:anchor="_Toc487791125" w:history="1">
            <w:r w:rsidR="003A28C4" w:rsidRPr="00A65BB0">
              <w:rPr>
                <w:rStyle w:val="Hyperlink"/>
                <w:noProof/>
                <w:lang w:val="en"/>
              </w:rPr>
              <w:t>How will a tip-off be dealt with?</w:t>
            </w:r>
            <w:r w:rsidR="003A28C4">
              <w:rPr>
                <w:noProof/>
                <w:webHidden/>
              </w:rPr>
              <w:tab/>
            </w:r>
            <w:r w:rsidR="003A28C4">
              <w:rPr>
                <w:noProof/>
                <w:webHidden/>
              </w:rPr>
              <w:fldChar w:fldCharType="begin"/>
            </w:r>
            <w:r w:rsidR="003A28C4">
              <w:rPr>
                <w:noProof/>
                <w:webHidden/>
              </w:rPr>
              <w:instrText xml:space="preserve"> PAGEREF _Toc487791125 \h </w:instrText>
            </w:r>
            <w:r w:rsidR="003A28C4">
              <w:rPr>
                <w:noProof/>
                <w:webHidden/>
              </w:rPr>
            </w:r>
            <w:r w:rsidR="003A28C4">
              <w:rPr>
                <w:noProof/>
                <w:webHidden/>
              </w:rPr>
              <w:fldChar w:fldCharType="separate"/>
            </w:r>
            <w:r w:rsidR="003A28C4">
              <w:rPr>
                <w:noProof/>
                <w:webHidden/>
              </w:rPr>
              <w:t>12</w:t>
            </w:r>
            <w:r w:rsidR="003A28C4">
              <w:rPr>
                <w:noProof/>
                <w:webHidden/>
              </w:rPr>
              <w:fldChar w:fldCharType="end"/>
            </w:r>
          </w:hyperlink>
        </w:p>
        <w:p w14:paraId="1C18B4EB" w14:textId="77777777" w:rsidR="003A28C4" w:rsidRDefault="00604A42">
          <w:pPr>
            <w:pStyle w:val="TOC2"/>
            <w:rPr>
              <w:rFonts w:eastAsiaTheme="minorEastAsia"/>
              <w:noProof/>
              <w:sz w:val="22"/>
              <w:lang w:eastAsia="en-AU"/>
            </w:rPr>
          </w:pPr>
          <w:hyperlink w:anchor="_Toc487791126" w:history="1">
            <w:r w:rsidR="003A28C4" w:rsidRPr="00A65BB0">
              <w:rPr>
                <w:rStyle w:val="Hyperlink"/>
                <w:noProof/>
                <w:lang w:val="en"/>
              </w:rPr>
              <w:t>Frequently asked questions</w:t>
            </w:r>
            <w:r w:rsidR="003A28C4">
              <w:rPr>
                <w:noProof/>
                <w:webHidden/>
              </w:rPr>
              <w:tab/>
            </w:r>
            <w:r w:rsidR="003A28C4">
              <w:rPr>
                <w:noProof/>
                <w:webHidden/>
              </w:rPr>
              <w:fldChar w:fldCharType="begin"/>
            </w:r>
            <w:r w:rsidR="003A28C4">
              <w:rPr>
                <w:noProof/>
                <w:webHidden/>
              </w:rPr>
              <w:instrText xml:space="preserve"> PAGEREF _Toc487791126 \h </w:instrText>
            </w:r>
            <w:r w:rsidR="003A28C4">
              <w:rPr>
                <w:noProof/>
                <w:webHidden/>
              </w:rPr>
            </w:r>
            <w:r w:rsidR="003A28C4">
              <w:rPr>
                <w:noProof/>
                <w:webHidden/>
              </w:rPr>
              <w:fldChar w:fldCharType="separate"/>
            </w:r>
            <w:r w:rsidR="003A28C4">
              <w:rPr>
                <w:noProof/>
                <w:webHidden/>
              </w:rPr>
              <w:t>13</w:t>
            </w:r>
            <w:r w:rsidR="003A28C4">
              <w:rPr>
                <w:noProof/>
                <w:webHidden/>
              </w:rPr>
              <w:fldChar w:fldCharType="end"/>
            </w:r>
          </w:hyperlink>
        </w:p>
        <w:p w14:paraId="7AE14EEB" w14:textId="77777777" w:rsidR="003A28C4" w:rsidRDefault="00604A42" w:rsidP="003A28C4">
          <w:pPr>
            <w:pStyle w:val="TOC1"/>
            <w:rPr>
              <w:rFonts w:eastAsiaTheme="minorEastAsia"/>
              <w:noProof/>
              <w:sz w:val="22"/>
              <w:lang w:eastAsia="en-AU"/>
            </w:rPr>
          </w:pPr>
          <w:hyperlink w:anchor="_Toc487791127" w:history="1">
            <w:r w:rsidR="003A28C4" w:rsidRPr="00A65BB0">
              <w:rPr>
                <w:rStyle w:val="Hyperlink"/>
                <w:noProof/>
              </w:rPr>
              <w:t>Prosecution</w:t>
            </w:r>
            <w:r w:rsidR="003A28C4">
              <w:rPr>
                <w:noProof/>
                <w:webHidden/>
              </w:rPr>
              <w:tab/>
            </w:r>
            <w:r w:rsidR="003A28C4">
              <w:rPr>
                <w:noProof/>
                <w:webHidden/>
              </w:rPr>
              <w:fldChar w:fldCharType="begin"/>
            </w:r>
            <w:r w:rsidR="003A28C4">
              <w:rPr>
                <w:noProof/>
                <w:webHidden/>
              </w:rPr>
              <w:instrText xml:space="preserve"> PAGEREF _Toc487791127 \h </w:instrText>
            </w:r>
            <w:r w:rsidR="003A28C4">
              <w:rPr>
                <w:noProof/>
                <w:webHidden/>
              </w:rPr>
            </w:r>
            <w:r w:rsidR="003A28C4">
              <w:rPr>
                <w:noProof/>
                <w:webHidden/>
              </w:rPr>
              <w:fldChar w:fldCharType="separate"/>
            </w:r>
            <w:r w:rsidR="003A28C4">
              <w:rPr>
                <w:noProof/>
                <w:webHidden/>
              </w:rPr>
              <w:t>13</w:t>
            </w:r>
            <w:r w:rsidR="003A28C4">
              <w:rPr>
                <w:noProof/>
                <w:webHidden/>
              </w:rPr>
              <w:fldChar w:fldCharType="end"/>
            </w:r>
          </w:hyperlink>
        </w:p>
        <w:p w14:paraId="309D8C60" w14:textId="77777777" w:rsidR="003A28C4" w:rsidRDefault="00604A42" w:rsidP="003A28C4">
          <w:pPr>
            <w:pStyle w:val="TOC1"/>
            <w:rPr>
              <w:rFonts w:eastAsiaTheme="minorEastAsia"/>
              <w:noProof/>
              <w:sz w:val="22"/>
              <w:lang w:eastAsia="en-AU"/>
            </w:rPr>
          </w:pPr>
          <w:hyperlink w:anchor="_Toc487791128" w:history="1">
            <w:r w:rsidR="003A28C4" w:rsidRPr="00A65BB0">
              <w:rPr>
                <w:rStyle w:val="Hyperlink"/>
                <w:noProof/>
              </w:rPr>
              <w:t>Penalties</w:t>
            </w:r>
            <w:r w:rsidR="003A28C4">
              <w:rPr>
                <w:noProof/>
                <w:webHidden/>
              </w:rPr>
              <w:tab/>
            </w:r>
            <w:r w:rsidR="003A28C4">
              <w:rPr>
                <w:noProof/>
                <w:webHidden/>
              </w:rPr>
              <w:fldChar w:fldCharType="begin"/>
            </w:r>
            <w:r w:rsidR="003A28C4">
              <w:rPr>
                <w:noProof/>
                <w:webHidden/>
              </w:rPr>
              <w:instrText xml:space="preserve"> PAGEREF _Toc487791128 \h </w:instrText>
            </w:r>
            <w:r w:rsidR="003A28C4">
              <w:rPr>
                <w:noProof/>
                <w:webHidden/>
              </w:rPr>
            </w:r>
            <w:r w:rsidR="003A28C4">
              <w:rPr>
                <w:noProof/>
                <w:webHidden/>
              </w:rPr>
              <w:fldChar w:fldCharType="separate"/>
            </w:r>
            <w:r w:rsidR="003A28C4">
              <w:rPr>
                <w:noProof/>
                <w:webHidden/>
              </w:rPr>
              <w:t>14</w:t>
            </w:r>
            <w:r w:rsidR="003A28C4">
              <w:rPr>
                <w:noProof/>
                <w:webHidden/>
              </w:rPr>
              <w:fldChar w:fldCharType="end"/>
            </w:r>
          </w:hyperlink>
        </w:p>
        <w:p w14:paraId="271F1438" w14:textId="77777777" w:rsidR="003A28C4" w:rsidRDefault="00604A42" w:rsidP="003A28C4">
          <w:pPr>
            <w:pStyle w:val="TOC1"/>
            <w:rPr>
              <w:rFonts w:eastAsiaTheme="minorEastAsia"/>
              <w:noProof/>
              <w:sz w:val="22"/>
              <w:lang w:eastAsia="en-AU"/>
            </w:rPr>
          </w:pPr>
          <w:hyperlink w:anchor="_Toc487791129" w:history="1">
            <w:r w:rsidR="003A28C4" w:rsidRPr="00A65BB0">
              <w:rPr>
                <w:rStyle w:val="Hyperlink"/>
                <w:noProof/>
              </w:rPr>
              <w:t>Recovery of anonymous donations</w:t>
            </w:r>
            <w:r w:rsidR="003A28C4">
              <w:rPr>
                <w:noProof/>
                <w:webHidden/>
              </w:rPr>
              <w:tab/>
            </w:r>
            <w:r w:rsidR="003A28C4">
              <w:rPr>
                <w:noProof/>
                <w:webHidden/>
              </w:rPr>
              <w:fldChar w:fldCharType="begin"/>
            </w:r>
            <w:r w:rsidR="003A28C4">
              <w:rPr>
                <w:noProof/>
                <w:webHidden/>
              </w:rPr>
              <w:instrText xml:space="preserve"> PAGEREF _Toc487791129 \h </w:instrText>
            </w:r>
            <w:r w:rsidR="003A28C4">
              <w:rPr>
                <w:noProof/>
                <w:webHidden/>
              </w:rPr>
            </w:r>
            <w:r w:rsidR="003A28C4">
              <w:rPr>
                <w:noProof/>
                <w:webHidden/>
              </w:rPr>
              <w:fldChar w:fldCharType="separate"/>
            </w:r>
            <w:r w:rsidR="003A28C4">
              <w:rPr>
                <w:noProof/>
                <w:webHidden/>
              </w:rPr>
              <w:t>14</w:t>
            </w:r>
            <w:r w:rsidR="003A28C4">
              <w:rPr>
                <w:noProof/>
                <w:webHidden/>
              </w:rPr>
              <w:fldChar w:fldCharType="end"/>
            </w:r>
          </w:hyperlink>
        </w:p>
        <w:p w14:paraId="6E577DE9" w14:textId="77777777" w:rsidR="003A28C4" w:rsidRDefault="00604A42" w:rsidP="003A28C4">
          <w:pPr>
            <w:pStyle w:val="TOC1"/>
            <w:rPr>
              <w:rFonts w:eastAsiaTheme="minorEastAsia"/>
              <w:noProof/>
              <w:sz w:val="22"/>
              <w:lang w:eastAsia="en-AU"/>
            </w:rPr>
          </w:pPr>
          <w:hyperlink w:anchor="_Toc487791130" w:history="1">
            <w:r w:rsidR="003A28C4" w:rsidRPr="00A65BB0">
              <w:rPr>
                <w:rStyle w:val="Hyperlink"/>
                <w:noProof/>
              </w:rPr>
              <w:t>Reporting</w:t>
            </w:r>
            <w:r w:rsidR="003A28C4">
              <w:rPr>
                <w:noProof/>
                <w:webHidden/>
              </w:rPr>
              <w:tab/>
            </w:r>
            <w:r w:rsidR="003A28C4">
              <w:rPr>
                <w:noProof/>
                <w:webHidden/>
              </w:rPr>
              <w:fldChar w:fldCharType="begin"/>
            </w:r>
            <w:r w:rsidR="003A28C4">
              <w:rPr>
                <w:noProof/>
                <w:webHidden/>
              </w:rPr>
              <w:instrText xml:space="preserve"> PAGEREF _Toc487791130 \h </w:instrText>
            </w:r>
            <w:r w:rsidR="003A28C4">
              <w:rPr>
                <w:noProof/>
                <w:webHidden/>
              </w:rPr>
            </w:r>
            <w:r w:rsidR="003A28C4">
              <w:rPr>
                <w:noProof/>
                <w:webHidden/>
              </w:rPr>
              <w:fldChar w:fldCharType="separate"/>
            </w:r>
            <w:r w:rsidR="003A28C4">
              <w:rPr>
                <w:noProof/>
                <w:webHidden/>
              </w:rPr>
              <w:t>14</w:t>
            </w:r>
            <w:r w:rsidR="003A28C4">
              <w:rPr>
                <w:noProof/>
                <w:webHidden/>
              </w:rPr>
              <w:fldChar w:fldCharType="end"/>
            </w:r>
          </w:hyperlink>
        </w:p>
        <w:p w14:paraId="2D863E1E" w14:textId="77777777" w:rsidR="003A28C4" w:rsidRDefault="00604A42" w:rsidP="003A28C4">
          <w:pPr>
            <w:pStyle w:val="TOC1"/>
            <w:rPr>
              <w:rFonts w:eastAsiaTheme="minorEastAsia"/>
              <w:noProof/>
              <w:sz w:val="22"/>
              <w:lang w:eastAsia="en-AU"/>
            </w:rPr>
          </w:pPr>
          <w:hyperlink w:anchor="_Toc487791131" w:history="1">
            <w:r w:rsidR="003A28C4" w:rsidRPr="00A65BB0">
              <w:rPr>
                <w:rStyle w:val="Hyperlink"/>
                <w:noProof/>
              </w:rPr>
              <w:t>Associated documents</w:t>
            </w:r>
            <w:r w:rsidR="003A28C4">
              <w:rPr>
                <w:noProof/>
                <w:webHidden/>
              </w:rPr>
              <w:tab/>
            </w:r>
            <w:r w:rsidR="003A28C4">
              <w:rPr>
                <w:noProof/>
                <w:webHidden/>
              </w:rPr>
              <w:fldChar w:fldCharType="begin"/>
            </w:r>
            <w:r w:rsidR="003A28C4">
              <w:rPr>
                <w:noProof/>
                <w:webHidden/>
              </w:rPr>
              <w:instrText xml:space="preserve"> PAGEREF _Toc487791131 \h </w:instrText>
            </w:r>
            <w:r w:rsidR="003A28C4">
              <w:rPr>
                <w:noProof/>
                <w:webHidden/>
              </w:rPr>
            </w:r>
            <w:r w:rsidR="003A28C4">
              <w:rPr>
                <w:noProof/>
                <w:webHidden/>
              </w:rPr>
              <w:fldChar w:fldCharType="separate"/>
            </w:r>
            <w:r w:rsidR="003A28C4">
              <w:rPr>
                <w:noProof/>
                <w:webHidden/>
              </w:rPr>
              <w:t>15</w:t>
            </w:r>
            <w:r w:rsidR="003A28C4">
              <w:rPr>
                <w:noProof/>
                <w:webHidden/>
              </w:rPr>
              <w:fldChar w:fldCharType="end"/>
            </w:r>
          </w:hyperlink>
        </w:p>
        <w:p w14:paraId="1209E316" w14:textId="77777777" w:rsidR="003A28C4" w:rsidRDefault="00604A42">
          <w:pPr>
            <w:pStyle w:val="TOC2"/>
            <w:rPr>
              <w:rFonts w:eastAsiaTheme="minorEastAsia"/>
              <w:noProof/>
              <w:sz w:val="22"/>
              <w:lang w:eastAsia="en-AU"/>
            </w:rPr>
          </w:pPr>
          <w:hyperlink w:anchor="_Toc487791132" w:history="1">
            <w:r w:rsidR="003A28C4" w:rsidRPr="00A65BB0">
              <w:rPr>
                <w:rStyle w:val="Hyperlink"/>
                <w:noProof/>
                <w:lang w:val="en"/>
              </w:rPr>
              <w:t>Appendix 1: Penalties relating to the Commonwealth disclosure scheme</w:t>
            </w:r>
            <w:r w:rsidR="003A28C4">
              <w:rPr>
                <w:noProof/>
                <w:webHidden/>
              </w:rPr>
              <w:tab/>
            </w:r>
            <w:r w:rsidR="003A28C4">
              <w:rPr>
                <w:noProof/>
                <w:webHidden/>
              </w:rPr>
              <w:fldChar w:fldCharType="begin"/>
            </w:r>
            <w:r w:rsidR="003A28C4">
              <w:rPr>
                <w:noProof/>
                <w:webHidden/>
              </w:rPr>
              <w:instrText xml:space="preserve"> PAGEREF _Toc487791132 \h </w:instrText>
            </w:r>
            <w:r w:rsidR="003A28C4">
              <w:rPr>
                <w:noProof/>
                <w:webHidden/>
              </w:rPr>
            </w:r>
            <w:r w:rsidR="003A28C4">
              <w:rPr>
                <w:noProof/>
                <w:webHidden/>
              </w:rPr>
              <w:fldChar w:fldCharType="separate"/>
            </w:r>
            <w:r w:rsidR="003A28C4">
              <w:rPr>
                <w:noProof/>
                <w:webHidden/>
              </w:rPr>
              <w:t>16</w:t>
            </w:r>
            <w:r w:rsidR="003A28C4">
              <w:rPr>
                <w:noProof/>
                <w:webHidden/>
              </w:rPr>
              <w:fldChar w:fldCharType="end"/>
            </w:r>
          </w:hyperlink>
        </w:p>
        <w:p w14:paraId="1AF5EC0F" w14:textId="77777777" w:rsidR="00565535" w:rsidRDefault="00565535" w:rsidP="00565535">
          <w:r>
            <w:fldChar w:fldCharType="end"/>
          </w:r>
        </w:p>
      </w:sdtContent>
    </w:sdt>
    <w:p w14:paraId="79186685" w14:textId="338F884B" w:rsidR="00BF14B4" w:rsidRDefault="00900764" w:rsidP="00BF14B4">
      <w:pPr>
        <w:pStyle w:val="Heading1"/>
      </w:pPr>
      <w:bookmarkStart w:id="2" w:name="_Toc487791098"/>
      <w:r>
        <w:t>Introduction</w:t>
      </w:r>
      <w:bookmarkEnd w:id="2"/>
    </w:p>
    <w:p w14:paraId="3821FE78" w14:textId="1404DFF6" w:rsidR="00900764" w:rsidRDefault="00900764" w:rsidP="001243B3">
      <w:bookmarkStart w:id="3" w:name="_Toc343182915"/>
      <w:r>
        <w:t xml:space="preserve">The </w:t>
      </w:r>
      <w:r w:rsidRPr="001243B3">
        <w:rPr>
          <w:i/>
        </w:rPr>
        <w:t>Commonwealth Electoral Act 1918</w:t>
      </w:r>
      <w:r>
        <w:t xml:space="preserve"> (the Electoral Act) contains provisions which set in place a scheme requiring disclosure of certain financial information by participants in the electoral process. </w:t>
      </w:r>
    </w:p>
    <w:p w14:paraId="0B2C08B4" w14:textId="592836FB" w:rsidR="00900764" w:rsidRDefault="00F20660" w:rsidP="00900764">
      <w:r>
        <w:t>The Commonwealth financial disclosure s</w:t>
      </w:r>
      <w:r w:rsidR="00900764">
        <w:t xml:space="preserve">cheme requires the following participants to lodge financial disclosure returns with the </w:t>
      </w:r>
      <w:r w:rsidR="001215D0">
        <w:t>Australian Electoral Commission (</w:t>
      </w:r>
      <w:r w:rsidR="00900764">
        <w:t>AEC</w:t>
      </w:r>
      <w:r w:rsidR="001215D0">
        <w:t>)</w:t>
      </w:r>
      <w:r w:rsidR="00900764">
        <w:t xml:space="preserve"> within a specified timeframe and for those returns to be </w:t>
      </w:r>
      <w:r w:rsidR="003408F7">
        <w:t>made publicly available</w:t>
      </w:r>
      <w:r w:rsidR="00900764">
        <w:t>:</w:t>
      </w:r>
    </w:p>
    <w:p w14:paraId="3356A354" w14:textId="01C77F1B" w:rsidR="00900764" w:rsidRDefault="00900764" w:rsidP="00900764">
      <w:pPr>
        <w:pStyle w:val="Bulletpoints"/>
      </w:pPr>
      <w:r>
        <w:t>registered political parties</w:t>
      </w:r>
      <w:r w:rsidRPr="00BF601A">
        <w:t xml:space="preserve"> </w:t>
      </w:r>
      <w:r w:rsidR="00F20660">
        <w:t>and s</w:t>
      </w:r>
      <w:r>
        <w:t>tate and territory branches of registered political parties</w:t>
      </w:r>
    </w:p>
    <w:p w14:paraId="1DC4A15D" w14:textId="77777777" w:rsidR="00900764" w:rsidRDefault="00900764" w:rsidP="00900764">
      <w:pPr>
        <w:pStyle w:val="Bulletpoints"/>
      </w:pPr>
      <w:r>
        <w:t>associated entities</w:t>
      </w:r>
    </w:p>
    <w:p w14:paraId="1B6F2A14" w14:textId="77777777" w:rsidR="00900764" w:rsidRDefault="00900764" w:rsidP="00900764">
      <w:pPr>
        <w:pStyle w:val="Bulletpoints"/>
      </w:pPr>
      <w:r>
        <w:t>donors to political parties</w:t>
      </w:r>
    </w:p>
    <w:p w14:paraId="12AE0B13" w14:textId="77777777" w:rsidR="00391129" w:rsidRDefault="00391129" w:rsidP="00391129">
      <w:pPr>
        <w:pStyle w:val="Bulletpoints"/>
      </w:pPr>
      <w:r>
        <w:t xml:space="preserve">donors to candidates </w:t>
      </w:r>
    </w:p>
    <w:p w14:paraId="39EB8828" w14:textId="77777777" w:rsidR="00900764" w:rsidRDefault="00900764" w:rsidP="00900764">
      <w:pPr>
        <w:pStyle w:val="Bulletpoints"/>
      </w:pPr>
      <w:r>
        <w:t>third parties that incur political expenditure</w:t>
      </w:r>
    </w:p>
    <w:p w14:paraId="1BD33F79" w14:textId="77777777" w:rsidR="00900764" w:rsidRDefault="00900764" w:rsidP="00900764">
      <w:pPr>
        <w:pStyle w:val="Bulletpoints"/>
      </w:pPr>
      <w:r>
        <w:t>candidates and Senate groups</w:t>
      </w:r>
    </w:p>
    <w:p w14:paraId="1236CFBD" w14:textId="77777777" w:rsidR="00900764" w:rsidRDefault="003408F7" w:rsidP="003408F7">
      <w:pPr>
        <w:pStyle w:val="Heading2"/>
      </w:pPr>
      <w:bookmarkStart w:id="4" w:name="_Toc482084624"/>
      <w:bookmarkStart w:id="5" w:name="_Toc487791099"/>
      <w:r>
        <w:t>This document</w:t>
      </w:r>
      <w:bookmarkEnd w:id="4"/>
      <w:bookmarkEnd w:id="5"/>
    </w:p>
    <w:p w14:paraId="5BCC43C6" w14:textId="1A368F99" w:rsidR="003408F7" w:rsidRDefault="003408F7" w:rsidP="001243B3">
      <w:r>
        <w:t>The Financial Disclosure Compliance Framework has been developed to provide information on the approach the A</w:t>
      </w:r>
      <w:r w:rsidR="001215D0">
        <w:t>EC</w:t>
      </w:r>
      <w:r>
        <w:t xml:space="preserve"> takes in </w:t>
      </w:r>
      <w:r w:rsidR="007E3491">
        <w:t xml:space="preserve">ensuring that those required to </w:t>
      </w:r>
      <w:r>
        <w:t>make financial disclosures meet their obligations.</w:t>
      </w:r>
    </w:p>
    <w:p w14:paraId="4650F306" w14:textId="77777777" w:rsidR="00BF14B4" w:rsidRDefault="00BF14B4" w:rsidP="00BF14B4">
      <w:pPr>
        <w:pStyle w:val="Heading2"/>
      </w:pPr>
      <w:bookmarkStart w:id="6" w:name="_Toc482084625"/>
      <w:bookmarkStart w:id="7" w:name="_Toc487791100"/>
      <w:r>
        <w:t>Audience</w:t>
      </w:r>
      <w:bookmarkEnd w:id="3"/>
      <w:bookmarkEnd w:id="6"/>
      <w:bookmarkEnd w:id="7"/>
    </w:p>
    <w:p w14:paraId="2A87FCD5" w14:textId="77777777" w:rsidR="00BF14B4" w:rsidRDefault="003408F7" w:rsidP="00BF14B4">
      <w:r>
        <w:t>The target audience for this document includes</w:t>
      </w:r>
      <w:r w:rsidR="00BF14B4">
        <w:t xml:space="preserve">: </w:t>
      </w:r>
    </w:p>
    <w:p w14:paraId="68237FAB" w14:textId="77777777" w:rsidR="00C41B4A" w:rsidRDefault="00AB06F0" w:rsidP="009E526D">
      <w:pPr>
        <w:pStyle w:val="Bulletpoints"/>
      </w:pPr>
      <w:r>
        <w:t>staff</w:t>
      </w:r>
      <w:r w:rsidR="00C41B4A">
        <w:t xml:space="preserve"> of the Australian Electoral Commission</w:t>
      </w:r>
    </w:p>
    <w:p w14:paraId="34E5AB1F" w14:textId="59439AD8" w:rsidR="009E526D" w:rsidRDefault="00F20660" w:rsidP="009E526D">
      <w:pPr>
        <w:pStyle w:val="Bulletpoints"/>
      </w:pPr>
      <w:r>
        <w:t>r</w:t>
      </w:r>
      <w:r w:rsidR="009E526D">
        <w:t>egistered political parties</w:t>
      </w:r>
      <w:r w:rsidR="00C35109">
        <w:t xml:space="preserve"> and </w:t>
      </w:r>
      <w:r w:rsidR="003408F7">
        <w:t>their s</w:t>
      </w:r>
      <w:r w:rsidR="00C35109">
        <w:t>tate</w:t>
      </w:r>
      <w:r w:rsidR="003408F7">
        <w:t>/</w:t>
      </w:r>
      <w:r w:rsidR="00AE3349">
        <w:t xml:space="preserve">territory </w:t>
      </w:r>
      <w:r w:rsidR="00C35109">
        <w:t xml:space="preserve">branches </w:t>
      </w:r>
    </w:p>
    <w:p w14:paraId="69E2A298" w14:textId="15E0E745" w:rsidR="009E526D" w:rsidRDefault="00F20660" w:rsidP="009E526D">
      <w:pPr>
        <w:pStyle w:val="Bulletpoints"/>
      </w:pPr>
      <w:r>
        <w:t>a</w:t>
      </w:r>
      <w:r w:rsidR="00842907">
        <w:t xml:space="preserve">ssociated </w:t>
      </w:r>
      <w:r w:rsidR="009E526D">
        <w:t>entities</w:t>
      </w:r>
    </w:p>
    <w:p w14:paraId="3684955C" w14:textId="71784C02" w:rsidR="009E526D" w:rsidRDefault="00F20660" w:rsidP="009E526D">
      <w:pPr>
        <w:pStyle w:val="Bulletpoints"/>
      </w:pPr>
      <w:r>
        <w:t>d</w:t>
      </w:r>
      <w:r w:rsidR="009E526D">
        <w:t>onors to political parties</w:t>
      </w:r>
    </w:p>
    <w:p w14:paraId="1762B2BB" w14:textId="009569FA" w:rsidR="009E526D" w:rsidRDefault="00F20660" w:rsidP="009E526D">
      <w:pPr>
        <w:pStyle w:val="Bulletpoints"/>
      </w:pPr>
      <w:r>
        <w:t>t</w:t>
      </w:r>
      <w:r w:rsidR="009E526D">
        <w:t>hird parties that incur political expenditure</w:t>
      </w:r>
    </w:p>
    <w:p w14:paraId="406F6E46" w14:textId="66FA8CB5" w:rsidR="009E526D" w:rsidRDefault="00F20660" w:rsidP="009E526D">
      <w:pPr>
        <w:pStyle w:val="Bulletpoints"/>
      </w:pPr>
      <w:r>
        <w:t>candidates and s</w:t>
      </w:r>
      <w:r w:rsidR="009E526D">
        <w:t>enate groups</w:t>
      </w:r>
    </w:p>
    <w:p w14:paraId="0DE65211" w14:textId="30AA2EC5" w:rsidR="00CE3D34" w:rsidRDefault="00F20660" w:rsidP="009E526D">
      <w:pPr>
        <w:pStyle w:val="Bulletpoints"/>
      </w:pPr>
      <w:r>
        <w:t>d</w:t>
      </w:r>
      <w:r w:rsidR="00CE3D34">
        <w:t xml:space="preserve">onors to candidates </w:t>
      </w:r>
    </w:p>
    <w:p w14:paraId="57E71976" w14:textId="77777777" w:rsidR="009E526D" w:rsidRDefault="00842907" w:rsidP="009E526D">
      <w:pPr>
        <w:pStyle w:val="Bulletpoints"/>
      </w:pPr>
      <w:r>
        <w:t>T</w:t>
      </w:r>
      <w:r w:rsidR="009E526D">
        <w:t>he Special Minister of State</w:t>
      </w:r>
    </w:p>
    <w:p w14:paraId="57C8A20D" w14:textId="77777777" w:rsidR="009E526D" w:rsidRDefault="00842907" w:rsidP="009E526D">
      <w:pPr>
        <w:pStyle w:val="Bulletpoints"/>
      </w:pPr>
      <w:r>
        <w:t>T</w:t>
      </w:r>
      <w:r w:rsidR="009E526D">
        <w:t>he Joint Standing Committee on Electoral Matters</w:t>
      </w:r>
    </w:p>
    <w:p w14:paraId="46FDB2ED" w14:textId="5ED3221E" w:rsidR="009E526D" w:rsidRDefault="00880CC2" w:rsidP="009E526D">
      <w:pPr>
        <w:pStyle w:val="Bulletpoints"/>
      </w:pPr>
      <w:r>
        <w:t xml:space="preserve">senators and </w:t>
      </w:r>
      <w:r w:rsidR="00F20660">
        <w:t>m</w:t>
      </w:r>
      <w:r w:rsidR="009E526D">
        <w:t xml:space="preserve">embers </w:t>
      </w:r>
      <w:r w:rsidR="00C11E75">
        <w:t>of the House of Representatives</w:t>
      </w:r>
    </w:p>
    <w:p w14:paraId="0DC5FEA6" w14:textId="15CE6545" w:rsidR="00F120AB" w:rsidRDefault="00060BF2" w:rsidP="00F120AB">
      <w:pPr>
        <w:pStyle w:val="Bulletpoints"/>
      </w:pPr>
      <w:r>
        <w:t>voters</w:t>
      </w:r>
    </w:p>
    <w:p w14:paraId="7FC6E3E4" w14:textId="327C6826" w:rsidR="00F120AB" w:rsidRDefault="00F20660" w:rsidP="00F120AB">
      <w:pPr>
        <w:pStyle w:val="Bulletpoints"/>
      </w:pPr>
      <w:r>
        <w:t>t</w:t>
      </w:r>
      <w:r w:rsidR="00F120AB">
        <w:t>he media</w:t>
      </w:r>
    </w:p>
    <w:p w14:paraId="0C21ADDF" w14:textId="46920BC2" w:rsidR="00C35109" w:rsidRDefault="00F20660" w:rsidP="00F120AB">
      <w:pPr>
        <w:pStyle w:val="Bulletpoints"/>
      </w:pPr>
      <w:r>
        <w:t>a</w:t>
      </w:r>
      <w:r w:rsidR="00C35109">
        <w:t>cademia</w:t>
      </w:r>
    </w:p>
    <w:p w14:paraId="03180A39" w14:textId="77777777" w:rsidR="00C41B4A" w:rsidRDefault="00842907" w:rsidP="00F120AB">
      <w:pPr>
        <w:pStyle w:val="Bulletpoints"/>
      </w:pPr>
      <w:r>
        <w:t>T</w:t>
      </w:r>
      <w:r w:rsidR="00C41B4A">
        <w:t>he Commonwealth Director of Public Prosecutions</w:t>
      </w:r>
    </w:p>
    <w:p w14:paraId="3D638FB0" w14:textId="77777777" w:rsidR="003408F7" w:rsidRDefault="003408F7" w:rsidP="001243B3">
      <w:pPr>
        <w:pStyle w:val="Heading2"/>
      </w:pPr>
      <w:bookmarkStart w:id="8" w:name="_Toc482084626"/>
      <w:bookmarkStart w:id="9" w:name="_Toc487791101"/>
      <w:r>
        <w:t>Further Information</w:t>
      </w:r>
      <w:bookmarkEnd w:id="8"/>
      <w:bookmarkEnd w:id="9"/>
    </w:p>
    <w:p w14:paraId="2F8C22BD" w14:textId="77777777" w:rsidR="006927D6" w:rsidRDefault="007A2274" w:rsidP="00040B83">
      <w:r>
        <w:t xml:space="preserve">Further information can be found </w:t>
      </w:r>
      <w:r w:rsidR="00BD14A4">
        <w:t>on the AEC</w:t>
      </w:r>
      <w:r w:rsidR="003408F7">
        <w:t>’</w:t>
      </w:r>
      <w:r w:rsidR="00BD14A4">
        <w:t>s website</w:t>
      </w:r>
      <w:r w:rsidR="003408F7">
        <w:t>:</w:t>
      </w:r>
      <w:r w:rsidR="00BD14A4">
        <w:t xml:space="preserve"> </w:t>
      </w:r>
      <w:hyperlink r:id="rId11" w:history="1">
        <w:r w:rsidR="003408F7" w:rsidRPr="00BE6F0C">
          <w:rPr>
            <w:rStyle w:val="Hyperlink"/>
          </w:rPr>
          <w:t>http://www.aec.gov.au/Parties_and_Representatives/financial_disclosure/index.htm</w:t>
        </w:r>
      </w:hyperlink>
      <w:r w:rsidR="003408F7">
        <w:t xml:space="preserve"> </w:t>
      </w:r>
    </w:p>
    <w:p w14:paraId="2E1D714C" w14:textId="57A522BC" w:rsidR="00040B83" w:rsidRDefault="003408F7" w:rsidP="00040B83">
      <w:r>
        <w:t xml:space="preserve">This includes </w:t>
      </w:r>
      <w:r w:rsidR="00040B83">
        <w:t xml:space="preserve">guides for each </w:t>
      </w:r>
      <w:r w:rsidR="00040B83" w:rsidRPr="00104737">
        <w:t>type of return that is required to be lodged under Part</w:t>
      </w:r>
      <w:r w:rsidR="00C70929">
        <w:t> </w:t>
      </w:r>
      <w:r w:rsidR="00040B83" w:rsidRPr="00104737">
        <w:t xml:space="preserve">XX of the </w:t>
      </w:r>
      <w:r w:rsidR="00040B83">
        <w:t>Electoral Act</w:t>
      </w:r>
      <w:r w:rsidR="00040B83" w:rsidRPr="00104737">
        <w:t xml:space="preserve">. The user guides provide detailed information about the legislative requirements relating to the disclosure provisions and how a person who </w:t>
      </w:r>
      <w:r w:rsidR="00FE49BB">
        <w:t>is required</w:t>
      </w:r>
      <w:r w:rsidR="00FE49BB" w:rsidRPr="00104737">
        <w:t xml:space="preserve"> </w:t>
      </w:r>
      <w:r w:rsidR="00040B83" w:rsidRPr="00104737">
        <w:t>to lodge a return can meet that obligation.</w:t>
      </w:r>
    </w:p>
    <w:p w14:paraId="3A9032C6" w14:textId="77777777" w:rsidR="00040B83" w:rsidRDefault="00040B83" w:rsidP="00040B83">
      <w:r>
        <w:t>The following user guides are available:</w:t>
      </w:r>
    </w:p>
    <w:p w14:paraId="48F89851" w14:textId="77777777" w:rsidR="00040B83" w:rsidRDefault="00040B83" w:rsidP="00040B83">
      <w:pPr>
        <w:pStyle w:val="Bulletpoints"/>
        <w:spacing w:after="202" w:line="276" w:lineRule="auto"/>
      </w:pPr>
      <w:r>
        <w:t>Financial Disclosure Guide for Political Parties</w:t>
      </w:r>
    </w:p>
    <w:p w14:paraId="03F832B9" w14:textId="77777777" w:rsidR="00040B83" w:rsidRPr="00FD78C7" w:rsidRDefault="00040B83" w:rsidP="00040B83">
      <w:pPr>
        <w:pStyle w:val="Bulletpoints"/>
        <w:spacing w:after="202" w:line="276" w:lineRule="auto"/>
      </w:pPr>
      <w:r w:rsidRPr="00FD78C7">
        <w:t>Financial Disclosur</w:t>
      </w:r>
      <w:r>
        <w:t>e Guide for Associated Entities</w:t>
      </w:r>
    </w:p>
    <w:p w14:paraId="63BE87C5" w14:textId="77777777" w:rsidR="00040B83" w:rsidRPr="00FD78C7" w:rsidRDefault="00040B83" w:rsidP="00040B83">
      <w:pPr>
        <w:pStyle w:val="Bulletpoints"/>
        <w:spacing w:after="202" w:line="276" w:lineRule="auto"/>
      </w:pPr>
      <w:r w:rsidRPr="00FD78C7">
        <w:t xml:space="preserve">Financial Disclosure Guide </w:t>
      </w:r>
      <w:r>
        <w:t>for Donors to Political Parties</w:t>
      </w:r>
    </w:p>
    <w:p w14:paraId="1F6B82FC" w14:textId="77777777" w:rsidR="00040B83" w:rsidRPr="00FD78C7" w:rsidRDefault="00040B83" w:rsidP="00040B83">
      <w:pPr>
        <w:pStyle w:val="Bulletpoints"/>
        <w:spacing w:after="202" w:line="276" w:lineRule="auto"/>
      </w:pPr>
      <w:r w:rsidRPr="00FD78C7">
        <w:t xml:space="preserve">Financial Disclosure Guide for Third Parties </w:t>
      </w:r>
    </w:p>
    <w:p w14:paraId="7A8CBF08" w14:textId="77777777" w:rsidR="00040B83" w:rsidRPr="00FD78C7" w:rsidRDefault="00040B83" w:rsidP="00040B83">
      <w:pPr>
        <w:pStyle w:val="Bulletpoints"/>
        <w:spacing w:after="202" w:line="276" w:lineRule="auto"/>
      </w:pPr>
      <w:r w:rsidRPr="00FD78C7">
        <w:t xml:space="preserve">Financial Disclosure Guide for Election Donors </w:t>
      </w:r>
    </w:p>
    <w:p w14:paraId="04898CAC" w14:textId="77777777" w:rsidR="00040B83" w:rsidRPr="00FD78C7" w:rsidRDefault="00040B83" w:rsidP="00040B83">
      <w:pPr>
        <w:pStyle w:val="Bulletpoints"/>
        <w:spacing w:after="202" w:line="276" w:lineRule="auto"/>
      </w:pPr>
      <w:r w:rsidRPr="00FD78C7">
        <w:t xml:space="preserve">Funding and Disclosure Guide for Candidates and Senate Groups </w:t>
      </w:r>
    </w:p>
    <w:p w14:paraId="2BE65237" w14:textId="6BDC6DC9" w:rsidR="00AE3349" w:rsidRPr="0097311A" w:rsidRDefault="00085F40" w:rsidP="0097311A">
      <w:r>
        <w:t xml:space="preserve">Readers </w:t>
      </w:r>
      <w:r w:rsidR="00FE7C8F">
        <w:t xml:space="preserve">should note that </w:t>
      </w:r>
      <w:r w:rsidR="007A2274">
        <w:t xml:space="preserve">neither </w:t>
      </w:r>
      <w:r>
        <w:t xml:space="preserve">this </w:t>
      </w:r>
      <w:r w:rsidR="00F75145">
        <w:t>Framework</w:t>
      </w:r>
      <w:r>
        <w:t xml:space="preserve"> </w:t>
      </w:r>
      <w:r w:rsidR="00F20660">
        <w:t>nor the disclosure g</w:t>
      </w:r>
      <w:r w:rsidR="00C11E75">
        <w:t>uide</w:t>
      </w:r>
      <w:r w:rsidR="003408F7">
        <w:t>s</w:t>
      </w:r>
      <w:r w:rsidR="00C11E75">
        <w:t xml:space="preserve"> can</w:t>
      </w:r>
      <w:r w:rsidR="00FE7C8F">
        <w:t xml:space="preserve"> be </w:t>
      </w:r>
      <w:r w:rsidR="003408F7">
        <w:t xml:space="preserve">taken </w:t>
      </w:r>
      <w:r w:rsidR="00FE7C8F">
        <w:t xml:space="preserve">as a </w:t>
      </w:r>
      <w:r>
        <w:t>substitute for the law</w:t>
      </w:r>
      <w:r w:rsidR="003408F7">
        <w:t>.</w:t>
      </w:r>
      <w:r w:rsidR="00583ACB">
        <w:t xml:space="preserve"> </w:t>
      </w:r>
      <w:r w:rsidR="003408F7">
        <w:t>The AEC does not provide legal advice. I</w:t>
      </w:r>
      <w:r w:rsidR="00AE3349" w:rsidRPr="0097311A">
        <w:t xml:space="preserve">f </w:t>
      </w:r>
      <w:r w:rsidR="0097311A" w:rsidRPr="0097311A">
        <w:t>anyone is</w:t>
      </w:r>
      <w:r w:rsidR="00AE3349" w:rsidRPr="0097311A">
        <w:t xml:space="preserve"> in doubt about the interpretation of the law in </w:t>
      </w:r>
      <w:r w:rsidR="0097311A">
        <w:t xml:space="preserve">a </w:t>
      </w:r>
      <w:r w:rsidR="00AE3349" w:rsidRPr="0097311A">
        <w:t xml:space="preserve">particular circumstance, </w:t>
      </w:r>
      <w:r w:rsidR="0097311A" w:rsidRPr="0097311A">
        <w:t>they</w:t>
      </w:r>
      <w:r w:rsidR="00AE3349" w:rsidRPr="0097311A">
        <w:t xml:space="preserve"> should seek </w:t>
      </w:r>
      <w:r w:rsidR="0097311A" w:rsidRPr="0097311A">
        <w:t xml:space="preserve">their </w:t>
      </w:r>
      <w:r w:rsidR="00AE3349" w:rsidRPr="0097311A">
        <w:t xml:space="preserve">own legal advice. </w:t>
      </w:r>
    </w:p>
    <w:p w14:paraId="3DECD681" w14:textId="63674EC5" w:rsidR="00565535" w:rsidRDefault="00583ACB" w:rsidP="00AB06F0">
      <w:pPr>
        <w:pStyle w:val="Heading1"/>
      </w:pPr>
      <w:bookmarkStart w:id="10" w:name="_Toc487791102"/>
      <w:r>
        <w:t>Background</w:t>
      </w:r>
      <w:bookmarkEnd w:id="10"/>
    </w:p>
    <w:p w14:paraId="41EDFA7D" w14:textId="73EB241B" w:rsidR="00F1187E" w:rsidRDefault="00F1187E" w:rsidP="009F1D0A">
      <w:pPr>
        <w:rPr>
          <w:rFonts w:cs="Arial"/>
        </w:rPr>
      </w:pPr>
      <w:r>
        <w:rPr>
          <w:rFonts w:cs="Arial"/>
        </w:rPr>
        <w:t xml:space="preserve">The AEC performs a role in providing </w:t>
      </w:r>
      <w:r w:rsidR="00060BF2">
        <w:rPr>
          <w:rFonts w:cs="Arial"/>
        </w:rPr>
        <w:t>the public</w:t>
      </w:r>
      <w:r>
        <w:rPr>
          <w:rFonts w:cs="Arial"/>
        </w:rPr>
        <w:t xml:space="preserve"> with information which can assist them in participating in the electoral process. As </w:t>
      </w:r>
      <w:r w:rsidR="00391129">
        <w:rPr>
          <w:rFonts w:cs="Arial"/>
        </w:rPr>
        <w:t xml:space="preserve">provided </w:t>
      </w:r>
      <w:r>
        <w:rPr>
          <w:rFonts w:cs="Arial"/>
        </w:rPr>
        <w:t xml:space="preserve">by the Electoral Act, </w:t>
      </w:r>
      <w:r w:rsidR="00391129">
        <w:rPr>
          <w:rFonts w:cs="Arial"/>
        </w:rPr>
        <w:t xml:space="preserve">the AEC also has the role of </w:t>
      </w:r>
      <w:r>
        <w:rPr>
          <w:rFonts w:cs="Arial"/>
        </w:rPr>
        <w:t xml:space="preserve">making publicly available certain financial information from participants in the electoral process. Such information allows voters to </w:t>
      </w:r>
      <w:r w:rsidR="00FE49BB">
        <w:rPr>
          <w:rFonts w:cs="Arial"/>
        </w:rPr>
        <w:t>make judgements</w:t>
      </w:r>
      <w:r w:rsidR="00E14745">
        <w:rPr>
          <w:rFonts w:cs="Arial"/>
        </w:rPr>
        <w:t xml:space="preserve"> knowing</w:t>
      </w:r>
      <w:r>
        <w:rPr>
          <w:rFonts w:cs="Arial"/>
        </w:rPr>
        <w:t xml:space="preserve"> </w:t>
      </w:r>
      <w:r w:rsidR="00FE49BB">
        <w:rPr>
          <w:rFonts w:cs="Arial"/>
        </w:rPr>
        <w:t>who funds political parties and to what extent</w:t>
      </w:r>
      <w:r>
        <w:rPr>
          <w:rFonts w:cs="Arial"/>
        </w:rPr>
        <w:t>.</w:t>
      </w:r>
    </w:p>
    <w:p w14:paraId="61AF6F44" w14:textId="77777777" w:rsidR="009F1D0A" w:rsidRPr="008357F8" w:rsidRDefault="009F1D0A" w:rsidP="009F1D0A">
      <w:pPr>
        <w:rPr>
          <w:rFonts w:cs="Arial"/>
        </w:rPr>
      </w:pPr>
      <w:r w:rsidRPr="008357F8">
        <w:rPr>
          <w:rFonts w:cs="Arial"/>
        </w:rPr>
        <w:t>To this end</w:t>
      </w:r>
      <w:r w:rsidR="00283904">
        <w:rPr>
          <w:rFonts w:cs="Arial"/>
        </w:rPr>
        <w:t>,</w:t>
      </w:r>
      <w:r w:rsidRPr="008357F8">
        <w:rPr>
          <w:rFonts w:cs="Arial"/>
        </w:rPr>
        <w:t xml:space="preserve"> the important components of disclosure as required by Part XX</w:t>
      </w:r>
      <w:r>
        <w:rPr>
          <w:rFonts w:cs="Arial"/>
        </w:rPr>
        <w:t xml:space="preserve"> of the </w:t>
      </w:r>
      <w:r w:rsidR="003604D1">
        <w:rPr>
          <w:rFonts w:cs="Arial"/>
        </w:rPr>
        <w:t>Electoral Act</w:t>
      </w:r>
      <w:r w:rsidRPr="008357F8">
        <w:rPr>
          <w:rFonts w:cs="Arial"/>
        </w:rPr>
        <w:t xml:space="preserve"> are:</w:t>
      </w:r>
    </w:p>
    <w:p w14:paraId="224C6616" w14:textId="6B2361CE" w:rsidR="009F1D0A" w:rsidRDefault="00315A30" w:rsidP="009F1D0A">
      <w:pPr>
        <w:pStyle w:val="Bulletpoints"/>
        <w:spacing w:after="202" w:line="276" w:lineRule="auto"/>
      </w:pPr>
      <w:r>
        <w:t>i</w:t>
      </w:r>
      <w:r w:rsidR="00825A65" w:rsidRPr="00F65B93">
        <w:t>dentity</w:t>
      </w:r>
      <w:r w:rsidR="00825A65">
        <w:t xml:space="preserve"> </w:t>
      </w:r>
      <w:r w:rsidR="009F1D0A">
        <w:t xml:space="preserve">– the </w:t>
      </w:r>
      <w:r w:rsidR="00283904">
        <w:t xml:space="preserve">name and address of the </w:t>
      </w:r>
      <w:r w:rsidR="009F1D0A">
        <w:t xml:space="preserve">true participants in a transaction, such as the source and recipient of a donation, are clearly </w:t>
      </w:r>
      <w:r>
        <w:t>identified;</w:t>
      </w:r>
    </w:p>
    <w:p w14:paraId="67F5206C" w14:textId="7ED4C318" w:rsidR="009F1D0A" w:rsidRDefault="00315A30" w:rsidP="009F1D0A">
      <w:pPr>
        <w:pStyle w:val="Bulletpoints"/>
        <w:spacing w:after="202" w:line="276" w:lineRule="auto"/>
      </w:pPr>
      <w:r>
        <w:t>v</w:t>
      </w:r>
      <w:r w:rsidR="00825A65" w:rsidRPr="00F65B93">
        <w:t>alue</w:t>
      </w:r>
      <w:r w:rsidR="00825A65">
        <w:t xml:space="preserve"> </w:t>
      </w:r>
      <w:r w:rsidR="009F1D0A">
        <w:t>– the true value is accorded to a transaction;</w:t>
      </w:r>
    </w:p>
    <w:p w14:paraId="41E9C58C" w14:textId="7CD610EE" w:rsidR="009F1D0A" w:rsidRDefault="00315A30" w:rsidP="009F1D0A">
      <w:pPr>
        <w:pStyle w:val="Bulletpoints"/>
        <w:spacing w:after="202" w:line="276" w:lineRule="auto"/>
      </w:pPr>
      <w:r>
        <w:t>d</w:t>
      </w:r>
      <w:r w:rsidR="00825A65" w:rsidRPr="00F65B93">
        <w:t>ate</w:t>
      </w:r>
      <w:r w:rsidR="00825A65">
        <w:t xml:space="preserve"> </w:t>
      </w:r>
      <w:r w:rsidR="009F1D0A">
        <w:t xml:space="preserve">– a precise date can be important </w:t>
      </w:r>
      <w:r w:rsidR="00E14745">
        <w:t>information for</w:t>
      </w:r>
      <w:r w:rsidR="009F1D0A">
        <w:t xml:space="preserve"> the public (e.g. </w:t>
      </w:r>
      <w:r w:rsidR="00283904">
        <w:t xml:space="preserve">if </w:t>
      </w:r>
      <w:r w:rsidR="009F1D0A">
        <w:t xml:space="preserve">donations from an entity </w:t>
      </w:r>
      <w:r w:rsidR="00283904">
        <w:t>precede or coincide with the making of</w:t>
      </w:r>
      <w:r w:rsidR="009F1D0A">
        <w:t xml:space="preserve"> a decision)</w:t>
      </w:r>
      <w:r w:rsidR="00391129">
        <w:t>.</w:t>
      </w:r>
    </w:p>
    <w:p w14:paraId="404C5E6E" w14:textId="77777777" w:rsidR="009F1D0A" w:rsidRPr="008357F8" w:rsidRDefault="009F1D0A" w:rsidP="009F1D0A">
      <w:pPr>
        <w:rPr>
          <w:rFonts w:cs="Arial"/>
        </w:rPr>
      </w:pPr>
      <w:r w:rsidRPr="008357F8">
        <w:rPr>
          <w:rFonts w:cs="Arial"/>
        </w:rPr>
        <w:t xml:space="preserve">The </w:t>
      </w:r>
      <w:r w:rsidR="00B421A7">
        <w:rPr>
          <w:rFonts w:cs="Arial"/>
        </w:rPr>
        <w:t xml:space="preserve">aim of openness and transparency in </w:t>
      </w:r>
      <w:r w:rsidR="00AB06F0">
        <w:rPr>
          <w:rFonts w:cs="Arial"/>
        </w:rPr>
        <w:t xml:space="preserve">the </w:t>
      </w:r>
      <w:r w:rsidR="00B421A7">
        <w:rPr>
          <w:rFonts w:cs="Arial"/>
        </w:rPr>
        <w:t>political financial activity of electoral participants</w:t>
      </w:r>
      <w:r w:rsidRPr="008357F8">
        <w:rPr>
          <w:rFonts w:cs="Arial"/>
        </w:rPr>
        <w:t xml:space="preserve"> can be undermined by failure in any one of these components.</w:t>
      </w:r>
    </w:p>
    <w:p w14:paraId="4CCF823E" w14:textId="77777777" w:rsidR="00D13DC5" w:rsidRDefault="00D13DC5" w:rsidP="00D13DC5">
      <w:pPr>
        <w:pStyle w:val="Heading1"/>
      </w:pPr>
      <w:bookmarkStart w:id="11" w:name="_Toc487791103"/>
      <w:r>
        <w:t>Scope</w:t>
      </w:r>
      <w:bookmarkEnd w:id="11"/>
    </w:p>
    <w:p w14:paraId="4FC46E06" w14:textId="77777777" w:rsidR="00085F40" w:rsidRDefault="00085F40" w:rsidP="00D13DC5">
      <w:r>
        <w:t xml:space="preserve">This </w:t>
      </w:r>
      <w:r w:rsidR="00F75145">
        <w:t>Framework</w:t>
      </w:r>
      <w:r>
        <w:t xml:space="preserve"> </w:t>
      </w:r>
      <w:r w:rsidR="00AB06F0">
        <w:t xml:space="preserve">relates only </w:t>
      </w:r>
      <w:r>
        <w:t xml:space="preserve">to </w:t>
      </w:r>
      <w:r w:rsidR="001D41F2">
        <w:t xml:space="preserve">the Commonwealth Financial Disclosure Scheme </w:t>
      </w:r>
      <w:r w:rsidR="00AB06F0">
        <w:t>set out in</w:t>
      </w:r>
      <w:r w:rsidR="00E004C5">
        <w:t xml:space="preserve"> Part XX of</w:t>
      </w:r>
      <w:r w:rsidR="00BC543A">
        <w:t xml:space="preserve"> the </w:t>
      </w:r>
      <w:r w:rsidR="003604D1">
        <w:t>Electoral Act</w:t>
      </w:r>
      <w:r w:rsidR="00BC543A">
        <w:t>.</w:t>
      </w:r>
    </w:p>
    <w:p w14:paraId="3DBDAC6E" w14:textId="375FEE09" w:rsidR="009D44BA" w:rsidRPr="00CE1C3B" w:rsidRDefault="008502BB" w:rsidP="009D44BA">
      <w:pPr>
        <w:pStyle w:val="Heading1"/>
      </w:pPr>
      <w:bookmarkStart w:id="12" w:name="_Toc353793550"/>
      <w:bookmarkStart w:id="13" w:name="_Toc357157654"/>
      <w:bookmarkStart w:id="14" w:name="_Toc487791104"/>
      <w:r>
        <w:t>Administering f</w:t>
      </w:r>
      <w:r w:rsidR="009D44BA">
        <w:t>inancial</w:t>
      </w:r>
      <w:r>
        <w:t xml:space="preserve"> d</w:t>
      </w:r>
      <w:r w:rsidR="009D44BA" w:rsidRPr="00CE1C3B">
        <w:t>isclosure</w:t>
      </w:r>
      <w:bookmarkEnd w:id="12"/>
      <w:bookmarkEnd w:id="13"/>
      <w:bookmarkEnd w:id="14"/>
    </w:p>
    <w:p w14:paraId="308CC00B" w14:textId="4D6D67FD" w:rsidR="009D44BA" w:rsidRDefault="009D44BA" w:rsidP="009D44BA">
      <w:r>
        <w:rPr>
          <w:rFonts w:cs="Arial"/>
        </w:rPr>
        <w:t xml:space="preserve">The AEC has established a </w:t>
      </w:r>
      <w:r w:rsidR="00825A65">
        <w:rPr>
          <w:rFonts w:cs="Arial"/>
        </w:rPr>
        <w:t xml:space="preserve">section </w:t>
      </w:r>
      <w:r>
        <w:rPr>
          <w:rFonts w:cs="Arial"/>
        </w:rPr>
        <w:t xml:space="preserve">that has </w:t>
      </w:r>
      <w:r w:rsidR="003B521F">
        <w:rPr>
          <w:rFonts w:cs="Arial"/>
        </w:rPr>
        <w:t xml:space="preserve">the administration of Part XX of the Electoral Act </w:t>
      </w:r>
      <w:r>
        <w:rPr>
          <w:rFonts w:cs="Arial"/>
        </w:rPr>
        <w:t xml:space="preserve">as </w:t>
      </w:r>
      <w:r w:rsidR="003B521F">
        <w:rPr>
          <w:rFonts w:cs="Arial"/>
        </w:rPr>
        <w:t xml:space="preserve">one of its </w:t>
      </w:r>
      <w:r>
        <w:rPr>
          <w:rFonts w:cs="Arial"/>
        </w:rPr>
        <w:t>primary responsibilit</w:t>
      </w:r>
      <w:r w:rsidR="003B521F">
        <w:rPr>
          <w:rFonts w:cs="Arial"/>
        </w:rPr>
        <w:t>ies.</w:t>
      </w:r>
      <w:r>
        <w:rPr>
          <w:rFonts w:cs="Arial"/>
        </w:rPr>
        <w:t xml:space="preserve"> </w:t>
      </w:r>
      <w:r>
        <w:t>This work includes:</w:t>
      </w:r>
    </w:p>
    <w:p w14:paraId="22B035CC" w14:textId="793B23CE" w:rsidR="009D44BA" w:rsidRDefault="009D44BA" w:rsidP="003B521F">
      <w:pPr>
        <w:pStyle w:val="Bulletpoints"/>
        <w:spacing w:after="0"/>
      </w:pPr>
      <w:r>
        <w:t xml:space="preserve">managing the receipt, </w:t>
      </w:r>
      <w:r w:rsidR="00825A65">
        <w:t xml:space="preserve">processing </w:t>
      </w:r>
      <w:r>
        <w:t>and publication of financial disclosure returns</w:t>
      </w:r>
      <w:r w:rsidR="003B521F">
        <w:t>;</w:t>
      </w:r>
    </w:p>
    <w:p w14:paraId="5D0C97BE" w14:textId="4B56E11C" w:rsidR="009D44BA" w:rsidRDefault="009D44BA" w:rsidP="003B521F">
      <w:pPr>
        <w:pStyle w:val="Bulletpoints"/>
        <w:spacing w:after="0"/>
      </w:pPr>
      <w:r>
        <w:t>reviewing a sample of financial disclosure returns to determine whether they are accurate and complete</w:t>
      </w:r>
      <w:r w:rsidR="003B521F">
        <w:t>;</w:t>
      </w:r>
    </w:p>
    <w:p w14:paraId="47263C8C" w14:textId="5B87B99D" w:rsidR="009D44BA" w:rsidRDefault="009D44BA" w:rsidP="003B521F">
      <w:pPr>
        <w:pStyle w:val="Bulletpoints"/>
        <w:spacing w:after="0"/>
      </w:pPr>
      <w:r>
        <w:t xml:space="preserve">conducting investigations of contraventions, or possible contraventions, of </w:t>
      </w:r>
      <w:r w:rsidR="003B521F">
        <w:t xml:space="preserve">the </w:t>
      </w:r>
      <w:r>
        <w:t>financial disclosure</w:t>
      </w:r>
      <w:r w:rsidR="003B521F">
        <w:t xml:space="preserve"> provisions;</w:t>
      </w:r>
      <w:r w:rsidR="00423022">
        <w:t xml:space="preserve"> and</w:t>
      </w:r>
    </w:p>
    <w:p w14:paraId="20EDAF9D" w14:textId="47B22E5C" w:rsidR="003B521F" w:rsidRDefault="003B521F" w:rsidP="003B521F">
      <w:pPr>
        <w:pStyle w:val="Bulletpoints"/>
        <w:spacing w:after="0"/>
      </w:pPr>
      <w:r>
        <w:t>conducting investigations of entities to determine whether they are associated entities and therefore h</w:t>
      </w:r>
      <w:r w:rsidR="00423022">
        <w:t>ave disclosure obligations.</w:t>
      </w:r>
    </w:p>
    <w:p w14:paraId="68490D24" w14:textId="77777777" w:rsidR="00423022" w:rsidRDefault="00423022" w:rsidP="00423022">
      <w:pPr>
        <w:spacing w:after="0"/>
        <w:rPr>
          <w:rFonts w:cs="Arial"/>
        </w:rPr>
      </w:pPr>
    </w:p>
    <w:p w14:paraId="3D5530A9" w14:textId="2516D4E4" w:rsidR="009D44BA" w:rsidRPr="00831E47" w:rsidRDefault="009D44BA" w:rsidP="00880CC2">
      <w:pPr>
        <w:rPr>
          <w:rFonts w:cs="Arial"/>
        </w:rPr>
      </w:pPr>
      <w:r w:rsidRPr="00831E47">
        <w:rPr>
          <w:rFonts w:cs="Arial"/>
        </w:rPr>
        <w:t xml:space="preserve">The AEC has been given </w:t>
      </w:r>
      <w:r w:rsidR="00424939">
        <w:rPr>
          <w:rFonts w:cs="Arial"/>
        </w:rPr>
        <w:t>authority</w:t>
      </w:r>
      <w:r w:rsidRPr="00831E47">
        <w:rPr>
          <w:rFonts w:cs="Arial"/>
        </w:rPr>
        <w:t xml:space="preserve"> </w:t>
      </w:r>
      <w:r w:rsidRPr="00831E47">
        <w:rPr>
          <w:lang w:val="en"/>
        </w:rPr>
        <w:t xml:space="preserve">to undertake investigations </w:t>
      </w:r>
      <w:r>
        <w:rPr>
          <w:lang w:val="en"/>
        </w:rPr>
        <w:t>concerning</w:t>
      </w:r>
      <w:r w:rsidRPr="00831E47">
        <w:rPr>
          <w:lang w:val="en"/>
        </w:rPr>
        <w:t xml:space="preserve"> compliance with the disclosure obligations contained in Part XX of the Electoral Act. This </w:t>
      </w:r>
      <w:r w:rsidR="00424939">
        <w:rPr>
          <w:lang w:val="en"/>
        </w:rPr>
        <w:t>authority</w:t>
      </w:r>
      <w:r w:rsidRPr="00831E47">
        <w:rPr>
          <w:lang w:val="en"/>
        </w:rPr>
        <w:t xml:space="preserve"> was provided to the AEC so that the public may have some assurance that those with disclosure obligations are meeting them.</w:t>
      </w:r>
    </w:p>
    <w:p w14:paraId="08388F73" w14:textId="77F207C4" w:rsidR="009D44BA" w:rsidRDefault="009D44BA" w:rsidP="009D44BA">
      <w:pPr>
        <w:rPr>
          <w:rFonts w:cs="Arial"/>
        </w:rPr>
      </w:pPr>
      <w:r>
        <w:rPr>
          <w:rFonts w:cs="Arial"/>
        </w:rPr>
        <w:t>The elements necessary for disclosures to meet the legislative objectives are:</w:t>
      </w:r>
    </w:p>
    <w:p w14:paraId="7CE3F043" w14:textId="1976BDA4" w:rsidR="009D44BA" w:rsidRPr="009735AE" w:rsidRDefault="00315A30" w:rsidP="009D44BA">
      <w:pPr>
        <w:pStyle w:val="Bulletpoints"/>
        <w:spacing w:after="0"/>
      </w:pPr>
      <w:r>
        <w:t>t</w:t>
      </w:r>
      <w:r w:rsidR="009D44BA">
        <w:t>imeliness – the lodgement date and the public release date must be met to achieve timeliness; and</w:t>
      </w:r>
    </w:p>
    <w:p w14:paraId="4F85311A" w14:textId="6FAC73B0" w:rsidR="009D44BA" w:rsidRDefault="00315A30" w:rsidP="009D44BA">
      <w:pPr>
        <w:pStyle w:val="Bulletpoints"/>
        <w:spacing w:after="0"/>
      </w:pPr>
      <w:r>
        <w:t>c</w:t>
      </w:r>
      <w:r w:rsidR="009D44BA">
        <w:t xml:space="preserve">ompleteness and </w:t>
      </w:r>
      <w:r>
        <w:t>a</w:t>
      </w:r>
      <w:r w:rsidR="009D44BA">
        <w:t>ccuracy</w:t>
      </w:r>
      <w:r w:rsidR="009D44BA" w:rsidRPr="009735AE">
        <w:t xml:space="preserve"> </w:t>
      </w:r>
      <w:r w:rsidR="009D44BA">
        <w:t xml:space="preserve">– </w:t>
      </w:r>
      <w:r w:rsidR="00F20660">
        <w:t>a return</w:t>
      </w:r>
      <w:r w:rsidR="009D44BA">
        <w:t xml:space="preserve"> should </w:t>
      </w:r>
      <w:r w:rsidR="00F20660">
        <w:t>be a complete and accurate representation of the required information</w:t>
      </w:r>
      <w:r w:rsidR="009D44BA">
        <w:t>.</w:t>
      </w:r>
    </w:p>
    <w:p w14:paraId="3FB7E4A8" w14:textId="5414D08D" w:rsidR="00BF73A9" w:rsidRDefault="00BF73A9" w:rsidP="001B3A22">
      <w:pPr>
        <w:pStyle w:val="Heading1"/>
      </w:pPr>
      <w:bookmarkStart w:id="15" w:name="_Toc487791105"/>
      <w:r>
        <w:t>Compliance</w:t>
      </w:r>
      <w:bookmarkEnd w:id="15"/>
      <w:r>
        <w:t xml:space="preserve"> </w:t>
      </w:r>
    </w:p>
    <w:p w14:paraId="3876705C" w14:textId="77777777" w:rsidR="00060BF2" w:rsidRDefault="00585553" w:rsidP="001243B3">
      <w:r>
        <w:t>There are various steps in the AEC seeking to ensure compliance with the financial disclosure provisions of the Electoral Act</w:t>
      </w:r>
      <w:r w:rsidR="00060BF2">
        <w:t>:</w:t>
      </w:r>
    </w:p>
    <w:p w14:paraId="622A7EFA" w14:textId="133FC3B3" w:rsidR="00060BF2" w:rsidRDefault="00585553" w:rsidP="007C5889">
      <w:pPr>
        <w:pStyle w:val="ListParagraph"/>
        <w:numPr>
          <w:ilvl w:val="0"/>
          <w:numId w:val="8"/>
        </w:numPr>
      </w:pPr>
      <w:r>
        <w:t>providing i</w:t>
      </w:r>
      <w:r w:rsidR="00F20660">
        <w:t>nformation on the Commonwealth financial disclosure s</w:t>
      </w:r>
      <w:r>
        <w:t>cheme</w:t>
      </w:r>
    </w:p>
    <w:p w14:paraId="58BC6A1F" w14:textId="10436320" w:rsidR="00060BF2" w:rsidRDefault="00585553" w:rsidP="007C5889">
      <w:pPr>
        <w:pStyle w:val="ListParagraph"/>
        <w:numPr>
          <w:ilvl w:val="0"/>
          <w:numId w:val="8"/>
        </w:numPr>
      </w:pPr>
      <w:r>
        <w:t>identify</w:t>
      </w:r>
      <w:r w:rsidR="00F06BE2">
        <w:t>ing</w:t>
      </w:r>
      <w:r>
        <w:t xml:space="preserve"> those with</w:t>
      </w:r>
      <w:r w:rsidR="00F06BE2">
        <w:t xml:space="preserve"> </w:t>
      </w:r>
      <w:r>
        <w:t>disclosure obligations</w:t>
      </w:r>
    </w:p>
    <w:p w14:paraId="6502F712" w14:textId="77777777" w:rsidR="00060BF2" w:rsidRDefault="00585553" w:rsidP="007C5889">
      <w:pPr>
        <w:pStyle w:val="ListParagraph"/>
        <w:numPr>
          <w:ilvl w:val="0"/>
          <w:numId w:val="8"/>
        </w:numPr>
      </w:pPr>
      <w:r>
        <w:t>reminding those who are known to have disclosure obligations of the need to meet them</w:t>
      </w:r>
    </w:p>
    <w:p w14:paraId="0FB1D680" w14:textId="77777777" w:rsidR="00060BF2" w:rsidRDefault="00585553" w:rsidP="007C5889">
      <w:pPr>
        <w:pStyle w:val="ListParagraph"/>
        <w:numPr>
          <w:ilvl w:val="0"/>
          <w:numId w:val="8"/>
        </w:numPr>
      </w:pPr>
      <w:r>
        <w:t>checking returns on receipt to see if they appear complete</w:t>
      </w:r>
    </w:p>
    <w:p w14:paraId="1DC79F87" w14:textId="77777777" w:rsidR="00060BF2" w:rsidRDefault="00585553" w:rsidP="007C5889">
      <w:pPr>
        <w:pStyle w:val="ListParagraph"/>
        <w:numPr>
          <w:ilvl w:val="0"/>
          <w:numId w:val="8"/>
        </w:numPr>
      </w:pPr>
      <w:r>
        <w:t>conducting compliance reviews of returns</w:t>
      </w:r>
    </w:p>
    <w:p w14:paraId="0CCBE8A9" w14:textId="2D5E60BA" w:rsidR="00585553" w:rsidRDefault="00060BF2" w:rsidP="007C5889">
      <w:pPr>
        <w:pStyle w:val="ListParagraph"/>
        <w:numPr>
          <w:ilvl w:val="0"/>
          <w:numId w:val="8"/>
        </w:numPr>
      </w:pPr>
      <w:r>
        <w:t xml:space="preserve">where appropriate, </w:t>
      </w:r>
      <w:r w:rsidR="00585553">
        <w:t>referr</w:t>
      </w:r>
      <w:r>
        <w:t>ing</w:t>
      </w:r>
      <w:r w:rsidR="00585553">
        <w:t xml:space="preserve"> for prosecution </w:t>
      </w:r>
      <w:r>
        <w:t>t</w:t>
      </w:r>
      <w:r w:rsidR="00585553">
        <w:t>hose who have not met their obligations.</w:t>
      </w:r>
    </w:p>
    <w:p w14:paraId="05A956E4" w14:textId="77777777" w:rsidR="006F7BED" w:rsidRDefault="006F7BED" w:rsidP="007B4DFD">
      <w:pPr>
        <w:pStyle w:val="Heading2"/>
      </w:pPr>
      <w:bookmarkStart w:id="16" w:name="_Toc487791106"/>
      <w:r>
        <w:t xml:space="preserve">Identifying </w:t>
      </w:r>
      <w:r w:rsidR="0046723C">
        <w:t>t</w:t>
      </w:r>
      <w:r w:rsidR="00CF3B70">
        <w:t xml:space="preserve">hose </w:t>
      </w:r>
      <w:r w:rsidR="00CC62C2">
        <w:t>w</w:t>
      </w:r>
      <w:r w:rsidR="00CF3B70">
        <w:t>it</w:t>
      </w:r>
      <w:r w:rsidR="0046723C">
        <w:t>h disclosure o</w:t>
      </w:r>
      <w:r w:rsidR="00CF3B70">
        <w:t>bligations</w:t>
      </w:r>
      <w:bookmarkEnd w:id="16"/>
    </w:p>
    <w:p w14:paraId="4C7724D8" w14:textId="77777777" w:rsidR="006F7BED" w:rsidRDefault="006F7BED" w:rsidP="00804AEB">
      <w:r>
        <w:t xml:space="preserve">The following have an obligation to lodge a </w:t>
      </w:r>
      <w:r w:rsidR="00D467EF">
        <w:t>disclosure</w:t>
      </w:r>
      <w:r>
        <w:t xml:space="preserve"> return with the AEC:</w:t>
      </w:r>
    </w:p>
    <w:p w14:paraId="11CD5F45" w14:textId="77777777" w:rsidR="00D467EF" w:rsidRDefault="00D467EF" w:rsidP="003B521F">
      <w:pPr>
        <w:pStyle w:val="Bulletpoints"/>
        <w:spacing w:after="0"/>
      </w:pPr>
      <w:r>
        <w:t>registered political parties</w:t>
      </w:r>
      <w:r w:rsidR="00B46BA2">
        <w:t xml:space="preserve"> and their state and territory branches</w:t>
      </w:r>
    </w:p>
    <w:p w14:paraId="0ECC83A8" w14:textId="77777777" w:rsidR="00D467EF" w:rsidRDefault="00D467EF" w:rsidP="003B521F">
      <w:pPr>
        <w:pStyle w:val="Bulletpoints"/>
        <w:spacing w:after="0"/>
      </w:pPr>
      <w:r>
        <w:t>associated entities</w:t>
      </w:r>
    </w:p>
    <w:p w14:paraId="56E3703D" w14:textId="67FEDDEC" w:rsidR="00D467EF" w:rsidRDefault="008502BB" w:rsidP="003B521F">
      <w:pPr>
        <w:pStyle w:val="Bulletpoints"/>
        <w:spacing w:after="0"/>
      </w:pPr>
      <w:r>
        <w:t>candidates and s</w:t>
      </w:r>
      <w:r w:rsidR="00D467EF">
        <w:t>enate groups</w:t>
      </w:r>
    </w:p>
    <w:p w14:paraId="6E55B471" w14:textId="59F537F7" w:rsidR="00D467EF" w:rsidRDefault="00D467EF" w:rsidP="003B521F">
      <w:pPr>
        <w:pStyle w:val="Bulletpoints"/>
        <w:spacing w:after="0"/>
      </w:pPr>
      <w:r>
        <w:t xml:space="preserve">donors to candidates and </w:t>
      </w:r>
      <w:r w:rsidR="008502BB">
        <w:t>s</w:t>
      </w:r>
      <w:r>
        <w:t>enate groups</w:t>
      </w:r>
    </w:p>
    <w:p w14:paraId="68F83C8C" w14:textId="77777777" w:rsidR="00D467EF" w:rsidRDefault="00D467EF" w:rsidP="003B521F">
      <w:pPr>
        <w:pStyle w:val="Bulletpoints"/>
        <w:spacing w:after="0"/>
      </w:pPr>
      <w:r>
        <w:t>donors to political parties</w:t>
      </w:r>
    </w:p>
    <w:p w14:paraId="1637BD79" w14:textId="77777777" w:rsidR="00D467EF" w:rsidRDefault="00D467EF" w:rsidP="003B521F">
      <w:pPr>
        <w:pStyle w:val="Bulletpoints"/>
        <w:spacing w:after="0"/>
      </w:pPr>
      <w:r>
        <w:t>third parties that incur political expenditure</w:t>
      </w:r>
      <w:r w:rsidR="00CF3B70">
        <w:t>.</w:t>
      </w:r>
    </w:p>
    <w:p w14:paraId="736C9309" w14:textId="77777777" w:rsidR="00CF3B70" w:rsidRDefault="00BB1681" w:rsidP="001B58FF">
      <w:pPr>
        <w:spacing w:before="120"/>
      </w:pPr>
      <w:r>
        <w:t>The AEC, within its powers, actively works to identify and notify those with disclosure obligations. They</w:t>
      </w:r>
      <w:r w:rsidR="00CF3B70">
        <w:t xml:space="preserve"> are identified through various means as described in the following paragraphs.</w:t>
      </w:r>
    </w:p>
    <w:p w14:paraId="2751B66F" w14:textId="20F902DB" w:rsidR="00CF3B70" w:rsidRDefault="00D467EF" w:rsidP="00804AEB">
      <w:r>
        <w:t xml:space="preserve">Registered political parties, </w:t>
      </w:r>
      <w:r w:rsidR="00B46BA2">
        <w:t xml:space="preserve">state and territory braches of registered political parties, </w:t>
      </w:r>
      <w:r w:rsidR="008502BB">
        <w:t>candidates and s</w:t>
      </w:r>
      <w:r>
        <w:t>enate groups</w:t>
      </w:r>
      <w:r w:rsidR="00B46BA2">
        <w:t xml:space="preserve"> </w:t>
      </w:r>
      <w:r>
        <w:t>are known to the AEC either through a process of registering (political parties) o</w:t>
      </w:r>
      <w:r w:rsidR="008502BB">
        <w:t>r nominating as a candidate or s</w:t>
      </w:r>
      <w:r>
        <w:t xml:space="preserve">enate group for a </w:t>
      </w:r>
      <w:r w:rsidR="008502BB">
        <w:t>f</w:t>
      </w:r>
      <w:r>
        <w:t>ederal election</w:t>
      </w:r>
      <w:r w:rsidR="00CF3B70">
        <w:t>.</w:t>
      </w:r>
    </w:p>
    <w:p w14:paraId="04D0850A" w14:textId="77777777" w:rsidR="006F7BED" w:rsidRDefault="00CF3B70" w:rsidP="00804AEB">
      <w:r>
        <w:t>A</w:t>
      </w:r>
      <w:r w:rsidR="006E5796">
        <w:t>ssociated entit</w:t>
      </w:r>
      <w:r>
        <w:t>ies become known to the AEC through self-identification, identification by a registered political party or another person, or by the AEC</w:t>
      </w:r>
      <w:r w:rsidR="006E5796">
        <w:t xml:space="preserve"> making enquiries and or conducting an assessment</w:t>
      </w:r>
      <w:r w:rsidR="003B521F">
        <w:t xml:space="preserve"> or </w:t>
      </w:r>
      <w:r w:rsidR="00A45DCC">
        <w:t>investigation</w:t>
      </w:r>
      <w:r w:rsidR="006E5796">
        <w:t xml:space="preserve"> of an entity to establish whether it is an associated entity</w:t>
      </w:r>
      <w:r w:rsidR="00D467EF">
        <w:t>.</w:t>
      </w:r>
    </w:p>
    <w:p w14:paraId="4E8C7366" w14:textId="6DC2FEA5" w:rsidR="00EC3645" w:rsidRDefault="00EC3645" w:rsidP="00804AEB">
      <w:r>
        <w:t>Donors to political parties</w:t>
      </w:r>
      <w:r w:rsidR="006E5796">
        <w:t xml:space="preserve"> and</w:t>
      </w:r>
      <w:r>
        <w:t xml:space="preserve"> candidates </w:t>
      </w:r>
      <w:r w:rsidR="00CF3B70">
        <w:t xml:space="preserve">either self-identify or </w:t>
      </w:r>
      <w:r>
        <w:t>are identified by the AEC examining the disclosure returns of the recipients of their donation</w:t>
      </w:r>
      <w:r w:rsidR="00630E4E">
        <w:t>, or through compliance review activity</w:t>
      </w:r>
      <w:r>
        <w:t>.</w:t>
      </w:r>
    </w:p>
    <w:p w14:paraId="7D33F4AE" w14:textId="7074B2CC" w:rsidR="00EC3645" w:rsidRDefault="003508DB" w:rsidP="00804AEB">
      <w:r>
        <w:t>Third parties may self-identify. Also, t</w:t>
      </w:r>
      <w:r w:rsidR="00EC3645">
        <w:t xml:space="preserve">he AEC </w:t>
      </w:r>
      <w:r w:rsidR="00BE5FCF">
        <w:t>actively monitors third party activities</w:t>
      </w:r>
      <w:r>
        <w:t>, state/territory financial disclosure websites,</w:t>
      </w:r>
      <w:r w:rsidR="00BE5FCF">
        <w:t xml:space="preserve"> and </w:t>
      </w:r>
      <w:r w:rsidR="00EC3645">
        <w:t xml:space="preserve">the media to identify third parties that </w:t>
      </w:r>
      <w:r w:rsidR="00825A65">
        <w:t xml:space="preserve">may have </w:t>
      </w:r>
      <w:r w:rsidR="00EC3645">
        <w:t>incur</w:t>
      </w:r>
      <w:r w:rsidR="00825A65">
        <w:t>red</w:t>
      </w:r>
      <w:r w:rsidR="00EC3645">
        <w:t xml:space="preserve"> political expenditure</w:t>
      </w:r>
      <w:r w:rsidR="00825A65">
        <w:t xml:space="preserve"> required to be disclosed</w:t>
      </w:r>
      <w:r w:rsidR="00EC3645">
        <w:t>.</w:t>
      </w:r>
    </w:p>
    <w:p w14:paraId="4D3EB53D" w14:textId="779C480C" w:rsidR="00FC747D" w:rsidRDefault="00FC747D" w:rsidP="007B4DFD">
      <w:pPr>
        <w:pStyle w:val="Heading2"/>
      </w:pPr>
      <w:bookmarkStart w:id="17" w:name="_Toc487791107"/>
      <w:r>
        <w:t xml:space="preserve">Voluntary </w:t>
      </w:r>
      <w:r w:rsidR="008502BB">
        <w:t>c</w:t>
      </w:r>
      <w:r>
        <w:t>ompliance</w:t>
      </w:r>
      <w:bookmarkEnd w:id="17"/>
    </w:p>
    <w:p w14:paraId="79BBD314" w14:textId="62937972" w:rsidR="006F7BED" w:rsidRDefault="00FC747D" w:rsidP="00804AEB">
      <w:r>
        <w:t xml:space="preserve">The AEC seeks to achieve voluntary compliance </w:t>
      </w:r>
      <w:r w:rsidR="008979BF">
        <w:t xml:space="preserve">from those with disclosure obligations. A key mechanism for achieving this is the provision of information. Examples include the </w:t>
      </w:r>
      <w:r>
        <w:t>guides</w:t>
      </w:r>
      <w:r w:rsidR="00804AEB">
        <w:t xml:space="preserve"> </w:t>
      </w:r>
      <w:r w:rsidR="008979BF">
        <w:t>(available on the AEC website)</w:t>
      </w:r>
      <w:r>
        <w:t xml:space="preserve">, </w:t>
      </w:r>
      <w:r w:rsidR="008979BF">
        <w:t xml:space="preserve">and </w:t>
      </w:r>
      <w:r>
        <w:t xml:space="preserve">sending out </w:t>
      </w:r>
      <w:r w:rsidR="006F7BED">
        <w:t xml:space="preserve">information to </w:t>
      </w:r>
      <w:r w:rsidR="003508DB">
        <w:t xml:space="preserve">candidate agents and </w:t>
      </w:r>
      <w:r w:rsidR="006F7BED">
        <w:t xml:space="preserve">newly registered political parties about their financial disclosure obligations. The AEC also sends out </w:t>
      </w:r>
      <w:r>
        <w:t xml:space="preserve">obligation and reminder letters advising </w:t>
      </w:r>
      <w:r w:rsidR="00391129">
        <w:t xml:space="preserve">known </w:t>
      </w:r>
      <w:r>
        <w:t xml:space="preserve">clients of their obligations and the deadlines </w:t>
      </w:r>
      <w:r w:rsidR="006F7BED">
        <w:t xml:space="preserve">for lodging returns. </w:t>
      </w:r>
      <w:r w:rsidR="003508DB">
        <w:t xml:space="preserve">The AEC may, at times, use other means (such as email) of reminding </w:t>
      </w:r>
      <w:r w:rsidR="00825A65">
        <w:t>those who have disclosure obligations</w:t>
      </w:r>
      <w:r w:rsidR="003508DB">
        <w:t>.</w:t>
      </w:r>
    </w:p>
    <w:p w14:paraId="359D9203" w14:textId="6E3D9AFF" w:rsidR="00852798" w:rsidRDefault="00852798" w:rsidP="00852798">
      <w:r>
        <w:t xml:space="preserve">The AEC has a secure online </w:t>
      </w:r>
      <w:r w:rsidR="00847E6B">
        <w:t xml:space="preserve">return </w:t>
      </w:r>
      <w:r>
        <w:t>lodgement system</w:t>
      </w:r>
      <w:r w:rsidR="00060BF2">
        <w:t xml:space="preserve"> (eReturns)</w:t>
      </w:r>
      <w:r>
        <w:t xml:space="preserve"> to </w:t>
      </w:r>
      <w:r w:rsidR="00825A65">
        <w:t xml:space="preserve">enable easy lodgement of returns, which is supported by </w:t>
      </w:r>
      <w:r>
        <w:t>the option of using hard copy returns</w:t>
      </w:r>
      <w:r w:rsidR="00825A65">
        <w:t xml:space="preserve"> </w:t>
      </w:r>
      <w:r w:rsidR="00060BF2">
        <w:t xml:space="preserve">if </w:t>
      </w:r>
      <w:r w:rsidR="008502BB">
        <w:t>required</w:t>
      </w:r>
      <w:r>
        <w:t>. Support and training in the use of the online system is provided.</w:t>
      </w:r>
    </w:p>
    <w:p w14:paraId="78F75EB8" w14:textId="77777777" w:rsidR="001C7E94" w:rsidRDefault="001C7E94" w:rsidP="001C7E94">
      <w:pPr>
        <w:tabs>
          <w:tab w:val="left" w:pos="616"/>
        </w:tabs>
      </w:pPr>
      <w:r>
        <w:t xml:space="preserve">However, the Electoral Act does not place a responsibility on the AEC to contact </w:t>
      </w:r>
      <w:r w:rsidR="001C36BA">
        <w:t>persons</w:t>
      </w:r>
      <w:r>
        <w:t xml:space="preserve"> about their obligation and failure to receive any advice from the AEC does not absolve a person from their responsibility to lodge a return.</w:t>
      </w:r>
    </w:p>
    <w:p w14:paraId="44F9ACAF" w14:textId="77777777" w:rsidR="003508DB" w:rsidRDefault="003508DB" w:rsidP="001C7E94">
      <w:pPr>
        <w:tabs>
          <w:tab w:val="left" w:pos="616"/>
        </w:tabs>
      </w:pPr>
      <w:r>
        <w:t>Set out below is the current standard reminder process the AEC follows:</w:t>
      </w:r>
    </w:p>
    <w:p w14:paraId="39628885" w14:textId="77777777" w:rsidR="001C7E94" w:rsidRDefault="001C7E94" w:rsidP="001C7E94">
      <w:pPr>
        <w:pStyle w:val="Bulletpoints"/>
        <w:spacing w:after="202" w:line="276" w:lineRule="auto"/>
      </w:pPr>
      <w:r>
        <w:t>Political Parties</w:t>
      </w:r>
    </w:p>
    <w:p w14:paraId="141C3315" w14:textId="77777777" w:rsidR="001C7E94" w:rsidRDefault="003508DB" w:rsidP="007C5889">
      <w:pPr>
        <w:pStyle w:val="Bulletpoints"/>
        <w:numPr>
          <w:ilvl w:val="1"/>
          <w:numId w:val="3"/>
        </w:numPr>
        <w:spacing w:after="0"/>
      </w:pPr>
      <w:r>
        <w:t>a</w:t>
      </w:r>
      <w:r w:rsidR="001C7E94">
        <w:t>n obligation letter after the end of the financial year</w:t>
      </w:r>
    </w:p>
    <w:p w14:paraId="18E05B29" w14:textId="77777777" w:rsidR="001C7E94" w:rsidRDefault="003508DB" w:rsidP="007C5889">
      <w:pPr>
        <w:pStyle w:val="Bulletpoints"/>
        <w:numPr>
          <w:ilvl w:val="1"/>
          <w:numId w:val="3"/>
        </w:numPr>
        <w:spacing w:after="0"/>
      </w:pPr>
      <w:r>
        <w:t>a</w:t>
      </w:r>
      <w:r w:rsidR="001C7E94">
        <w:t xml:space="preserve"> reminder letter within the last four weeks of the due date for lodging the return</w:t>
      </w:r>
    </w:p>
    <w:p w14:paraId="72160603" w14:textId="77777777" w:rsidR="001C7E94" w:rsidRDefault="003508DB" w:rsidP="007C5889">
      <w:pPr>
        <w:pStyle w:val="Bulletpoints"/>
        <w:numPr>
          <w:ilvl w:val="1"/>
          <w:numId w:val="3"/>
        </w:numPr>
        <w:spacing w:after="0"/>
      </w:pPr>
      <w:r>
        <w:t>a</w:t>
      </w:r>
      <w:r w:rsidR="001C7E94">
        <w:t xml:space="preserve"> Failure to Lodge letter in the week following the due date</w:t>
      </w:r>
      <w:r>
        <w:t>, where applicable</w:t>
      </w:r>
    </w:p>
    <w:p w14:paraId="51F1A44A" w14:textId="77777777" w:rsidR="001C7E94" w:rsidRDefault="001C7E94" w:rsidP="001C7E94">
      <w:pPr>
        <w:pStyle w:val="Bulletpoints"/>
        <w:spacing w:after="202" w:line="276" w:lineRule="auto"/>
      </w:pPr>
      <w:r>
        <w:t>Associated Entities (those which are known to the AEC)</w:t>
      </w:r>
    </w:p>
    <w:p w14:paraId="3E3886D2" w14:textId="77777777" w:rsidR="001C7E94" w:rsidRDefault="003508DB" w:rsidP="007C5889">
      <w:pPr>
        <w:pStyle w:val="Bulletpoints"/>
        <w:numPr>
          <w:ilvl w:val="1"/>
          <w:numId w:val="3"/>
        </w:numPr>
        <w:spacing w:after="0"/>
      </w:pPr>
      <w:r>
        <w:t>a</w:t>
      </w:r>
      <w:r w:rsidR="001C7E94">
        <w:t>n obligation letter after the end of the financial year</w:t>
      </w:r>
    </w:p>
    <w:p w14:paraId="1998FB43" w14:textId="77777777" w:rsidR="001C7E94" w:rsidRDefault="003508DB" w:rsidP="007C5889">
      <w:pPr>
        <w:pStyle w:val="Bulletpoints"/>
        <w:numPr>
          <w:ilvl w:val="1"/>
          <w:numId w:val="3"/>
        </w:numPr>
        <w:spacing w:after="0"/>
      </w:pPr>
      <w:r>
        <w:t>a</w:t>
      </w:r>
      <w:r w:rsidR="001C7E94">
        <w:t xml:space="preserve"> reminder letter within the last four weeks of the due date for lodging the return</w:t>
      </w:r>
    </w:p>
    <w:p w14:paraId="1CEBEC12" w14:textId="77777777" w:rsidR="001C7E94" w:rsidRDefault="003508DB" w:rsidP="007C5889">
      <w:pPr>
        <w:pStyle w:val="Bulletpoints"/>
        <w:numPr>
          <w:ilvl w:val="1"/>
          <w:numId w:val="3"/>
        </w:numPr>
        <w:spacing w:after="0"/>
      </w:pPr>
      <w:r>
        <w:t>a</w:t>
      </w:r>
      <w:r w:rsidR="001C7E94">
        <w:t xml:space="preserve"> Failure to Lodge letter in the week following the due date</w:t>
      </w:r>
      <w:r>
        <w:t>, where applicable</w:t>
      </w:r>
    </w:p>
    <w:p w14:paraId="21CC20E5" w14:textId="77777777" w:rsidR="001C7E94" w:rsidRDefault="001C7E94" w:rsidP="001C7E94">
      <w:pPr>
        <w:pStyle w:val="Bulletpoints"/>
        <w:spacing w:after="202" w:line="276" w:lineRule="auto"/>
      </w:pPr>
      <w:r>
        <w:t>Election Donors (those known to the AEC)</w:t>
      </w:r>
    </w:p>
    <w:p w14:paraId="2F16A711" w14:textId="77777777" w:rsidR="001C7E94" w:rsidRDefault="003508DB" w:rsidP="007C5889">
      <w:pPr>
        <w:pStyle w:val="Bulletpoints"/>
        <w:numPr>
          <w:ilvl w:val="1"/>
          <w:numId w:val="3"/>
        </w:numPr>
        <w:spacing w:after="0"/>
      </w:pPr>
      <w:r>
        <w:t>a</w:t>
      </w:r>
      <w:r w:rsidR="001C7E94">
        <w:t>n obligation letter as soon as the donor is identified on a candidate or Senate group return</w:t>
      </w:r>
    </w:p>
    <w:p w14:paraId="131401A8" w14:textId="4595C2B7" w:rsidR="001C7E94" w:rsidRDefault="003508DB" w:rsidP="007C5889">
      <w:pPr>
        <w:pStyle w:val="Bulletpoints"/>
        <w:numPr>
          <w:ilvl w:val="1"/>
          <w:numId w:val="3"/>
        </w:numPr>
        <w:spacing w:after="0"/>
      </w:pPr>
      <w:r>
        <w:t>a</w:t>
      </w:r>
      <w:r w:rsidR="001C7E94">
        <w:t xml:space="preserve"> reminder letter as soon as reasonable after the obligation letter. That is, a period of time is allowed after the obligation letter for the donor to lodge their return before a reminder is sent. A reminder letter will not be sent if the donor is identified within 10 business days of the due date.</w:t>
      </w:r>
    </w:p>
    <w:p w14:paraId="019052A4" w14:textId="77777777" w:rsidR="001C7E94" w:rsidRDefault="003508DB" w:rsidP="007C5889">
      <w:pPr>
        <w:pStyle w:val="Bulletpoints"/>
        <w:numPr>
          <w:ilvl w:val="1"/>
          <w:numId w:val="3"/>
        </w:numPr>
        <w:spacing w:after="0"/>
      </w:pPr>
      <w:r>
        <w:t>a</w:t>
      </w:r>
      <w:r w:rsidR="001C7E94">
        <w:t xml:space="preserve"> Failure to Lodge letter as soon as possible after the due date</w:t>
      </w:r>
    </w:p>
    <w:p w14:paraId="18BF116E" w14:textId="77777777" w:rsidR="001C7E94" w:rsidRDefault="001C7E94" w:rsidP="001C7E94">
      <w:pPr>
        <w:pStyle w:val="Bulletpoints"/>
        <w:spacing w:after="202" w:line="276" w:lineRule="auto"/>
      </w:pPr>
      <w:r>
        <w:t>Annual Donors (those known to the AEC)</w:t>
      </w:r>
    </w:p>
    <w:p w14:paraId="750C771C" w14:textId="77777777" w:rsidR="001C7E94" w:rsidRDefault="003508DB" w:rsidP="007C5889">
      <w:pPr>
        <w:pStyle w:val="Bulletpoints"/>
        <w:numPr>
          <w:ilvl w:val="1"/>
          <w:numId w:val="3"/>
        </w:numPr>
        <w:spacing w:after="0"/>
      </w:pPr>
      <w:r>
        <w:t>a</w:t>
      </w:r>
      <w:r w:rsidR="001C7E94">
        <w:t>n obligation letter as soon as the donor is identified on a political party or associated entity return</w:t>
      </w:r>
    </w:p>
    <w:p w14:paraId="7A4263D1" w14:textId="1D5BD12E" w:rsidR="001C7E94" w:rsidRDefault="003508DB" w:rsidP="007C5889">
      <w:pPr>
        <w:pStyle w:val="Bulletpoints"/>
        <w:numPr>
          <w:ilvl w:val="1"/>
          <w:numId w:val="3"/>
        </w:numPr>
        <w:spacing w:after="0"/>
      </w:pPr>
      <w:r>
        <w:t>a</w:t>
      </w:r>
      <w:r w:rsidR="001C7E94">
        <w:t xml:space="preserve"> reminder letter as soon as reasonable after the obligation letter. That is, a period of time is allowed after the obligation letter for the donor to lodge their return before a reminder is sent</w:t>
      </w:r>
    </w:p>
    <w:p w14:paraId="5FFC4E12" w14:textId="77777777" w:rsidR="001C7E94" w:rsidRDefault="003508DB" w:rsidP="007C5889">
      <w:pPr>
        <w:pStyle w:val="Bulletpoints"/>
        <w:numPr>
          <w:ilvl w:val="1"/>
          <w:numId w:val="3"/>
        </w:numPr>
        <w:spacing w:after="0"/>
      </w:pPr>
      <w:r>
        <w:t>a</w:t>
      </w:r>
      <w:r w:rsidR="001C7E94">
        <w:t xml:space="preserve"> Failure to Lodge letter as soon as possible after the due date</w:t>
      </w:r>
    </w:p>
    <w:p w14:paraId="6D4C0032" w14:textId="77777777" w:rsidR="001C7E94" w:rsidRDefault="001C7E94" w:rsidP="001C7E94">
      <w:pPr>
        <w:pStyle w:val="Bulletpoints"/>
        <w:spacing w:after="202" w:line="276" w:lineRule="auto"/>
      </w:pPr>
      <w:r>
        <w:t>Third Parties that incur Political Expenditure (those known to the AEC)</w:t>
      </w:r>
    </w:p>
    <w:p w14:paraId="17B08171" w14:textId="77777777" w:rsidR="001C7E94" w:rsidRDefault="00235DD4" w:rsidP="007C5889">
      <w:pPr>
        <w:pStyle w:val="Bulletpoints"/>
        <w:numPr>
          <w:ilvl w:val="1"/>
          <w:numId w:val="3"/>
        </w:numPr>
        <w:spacing w:after="0"/>
      </w:pPr>
      <w:r>
        <w:t>a</w:t>
      </w:r>
      <w:r w:rsidR="001C7E94">
        <w:t>n obligation letter after the end of the financial year</w:t>
      </w:r>
    </w:p>
    <w:p w14:paraId="69628884" w14:textId="77777777" w:rsidR="001C7E94" w:rsidRDefault="00235DD4" w:rsidP="007C5889">
      <w:pPr>
        <w:pStyle w:val="Bulletpoints"/>
        <w:numPr>
          <w:ilvl w:val="1"/>
          <w:numId w:val="3"/>
        </w:numPr>
        <w:spacing w:after="0"/>
      </w:pPr>
      <w:r>
        <w:t>a</w:t>
      </w:r>
      <w:r w:rsidR="001C7E94">
        <w:t xml:space="preserve"> reminder letter within the last four weeks of the due date for lodging the return</w:t>
      </w:r>
    </w:p>
    <w:p w14:paraId="041C2033" w14:textId="77777777" w:rsidR="001C7E94" w:rsidRDefault="00235DD4" w:rsidP="007C5889">
      <w:pPr>
        <w:pStyle w:val="Bulletpoints"/>
        <w:numPr>
          <w:ilvl w:val="1"/>
          <w:numId w:val="3"/>
        </w:numPr>
        <w:spacing w:after="0"/>
      </w:pPr>
      <w:r>
        <w:t>a</w:t>
      </w:r>
      <w:r w:rsidR="001C7E94">
        <w:t xml:space="preserve"> Failure to Lodge letter in the week following the due date</w:t>
      </w:r>
    </w:p>
    <w:p w14:paraId="460BFBC0" w14:textId="77777777" w:rsidR="001C7E94" w:rsidRDefault="001C7E94" w:rsidP="001C7E94">
      <w:pPr>
        <w:pStyle w:val="Bulletpoints"/>
        <w:spacing w:after="202" w:line="276" w:lineRule="auto"/>
      </w:pPr>
      <w:r>
        <w:t>Candidates and Senate Groups</w:t>
      </w:r>
    </w:p>
    <w:p w14:paraId="54C5C991" w14:textId="77777777" w:rsidR="001C7E94" w:rsidRDefault="00235DD4" w:rsidP="007C5889">
      <w:pPr>
        <w:pStyle w:val="Bulletpoints"/>
        <w:numPr>
          <w:ilvl w:val="1"/>
          <w:numId w:val="3"/>
        </w:numPr>
        <w:spacing w:after="0"/>
      </w:pPr>
      <w:r>
        <w:t>a</w:t>
      </w:r>
      <w:r w:rsidR="001C7E94">
        <w:t>n obligation letter after the end of the gifts received disclosure period, that is, after 30 days from polling day</w:t>
      </w:r>
    </w:p>
    <w:p w14:paraId="42D2B131" w14:textId="77777777" w:rsidR="001C7E94" w:rsidRDefault="00235DD4" w:rsidP="007C5889">
      <w:pPr>
        <w:pStyle w:val="Bulletpoints"/>
        <w:numPr>
          <w:ilvl w:val="1"/>
          <w:numId w:val="3"/>
        </w:numPr>
        <w:spacing w:after="0"/>
      </w:pPr>
      <w:r>
        <w:t>a</w:t>
      </w:r>
      <w:r w:rsidR="001C7E94">
        <w:t xml:space="preserve"> reminder letter within the last four weeks of the due date for lodging the return</w:t>
      </w:r>
    </w:p>
    <w:p w14:paraId="27E485C3" w14:textId="77777777" w:rsidR="001C7E94" w:rsidRDefault="00235DD4" w:rsidP="007C5889">
      <w:pPr>
        <w:pStyle w:val="Bulletpoints"/>
        <w:numPr>
          <w:ilvl w:val="1"/>
          <w:numId w:val="3"/>
        </w:numPr>
        <w:spacing w:after="0"/>
      </w:pPr>
      <w:r>
        <w:t>a</w:t>
      </w:r>
      <w:r w:rsidR="001C7E94">
        <w:t xml:space="preserve"> Failure to Lodge letter in the week following the due date</w:t>
      </w:r>
    </w:p>
    <w:p w14:paraId="4C702BC3" w14:textId="5FCD9705" w:rsidR="00060BF2" w:rsidRDefault="00060BF2" w:rsidP="001B58FF">
      <w:pPr>
        <w:spacing w:before="120"/>
      </w:pPr>
      <w:r>
        <w:t>For convenience, letters are emailed to recipients where email addresses are known.</w:t>
      </w:r>
    </w:p>
    <w:p w14:paraId="04EC3EF8" w14:textId="209E8115" w:rsidR="001957E2" w:rsidRDefault="006F7BED" w:rsidP="001B58FF">
      <w:pPr>
        <w:spacing w:before="120"/>
      </w:pPr>
      <w:r>
        <w:t>A</w:t>
      </w:r>
      <w:r w:rsidR="008502BB">
        <w:t xml:space="preserve"> help d</w:t>
      </w:r>
      <w:r w:rsidR="00FC747D">
        <w:t xml:space="preserve">esk </w:t>
      </w:r>
      <w:r>
        <w:t xml:space="preserve">is provided </w:t>
      </w:r>
      <w:r w:rsidR="00FC747D">
        <w:t xml:space="preserve">to assist </w:t>
      </w:r>
      <w:r w:rsidR="00825A65">
        <w:t>stak</w:t>
      </w:r>
      <w:r w:rsidR="008502BB">
        <w:t>e</w:t>
      </w:r>
      <w:r w:rsidR="00825A65">
        <w:t xml:space="preserve">holders </w:t>
      </w:r>
      <w:r w:rsidR="00FC747D">
        <w:t xml:space="preserve">with meeting </w:t>
      </w:r>
      <w:r w:rsidR="008979BF">
        <w:t>their</w:t>
      </w:r>
      <w:r w:rsidR="00FC747D">
        <w:t xml:space="preserve"> obligation</w:t>
      </w:r>
      <w:r w:rsidR="008979BF">
        <w:t>s</w:t>
      </w:r>
      <w:r w:rsidR="00FC747D">
        <w:t>, including how to complete their disclosure return.</w:t>
      </w:r>
      <w:r w:rsidR="00D467EF">
        <w:t xml:space="preserve"> If a </w:t>
      </w:r>
      <w:r w:rsidR="00825A65">
        <w:t xml:space="preserve">stakeholder </w:t>
      </w:r>
      <w:r w:rsidR="00D467EF">
        <w:t xml:space="preserve">seeks further assistance or if the AEC identifies a need, </w:t>
      </w:r>
      <w:r w:rsidR="00235DD4">
        <w:t xml:space="preserve">relevant </w:t>
      </w:r>
      <w:r w:rsidR="00060BF2">
        <w:t>funding and disclosure</w:t>
      </w:r>
      <w:r w:rsidR="00235DD4">
        <w:t xml:space="preserve"> staff</w:t>
      </w:r>
      <w:r w:rsidR="00D467EF">
        <w:t xml:space="preserve"> may provide </w:t>
      </w:r>
      <w:r w:rsidR="008979BF">
        <w:t>specific</w:t>
      </w:r>
      <w:r w:rsidR="00D467EF">
        <w:t xml:space="preserve"> </w:t>
      </w:r>
      <w:r w:rsidR="00235DD4">
        <w:t xml:space="preserve">information or </w:t>
      </w:r>
      <w:r w:rsidR="00D467EF">
        <w:t xml:space="preserve">training on the disclosure scheme and how </w:t>
      </w:r>
      <w:r w:rsidR="00353A01">
        <w:t xml:space="preserve">stakeholders </w:t>
      </w:r>
      <w:r w:rsidR="00D467EF">
        <w:t>might meet their obligation.</w:t>
      </w:r>
      <w:r w:rsidR="001957E2">
        <w:t xml:space="preserve"> </w:t>
      </w:r>
    </w:p>
    <w:p w14:paraId="76385B40" w14:textId="3DF9EB25" w:rsidR="006F7BED" w:rsidRDefault="001957E2" w:rsidP="00804AEB">
      <w:r>
        <w:t xml:space="preserve">Where a </w:t>
      </w:r>
      <w:r w:rsidR="00391129">
        <w:t xml:space="preserve">known </w:t>
      </w:r>
      <w:r w:rsidR="00353A01">
        <w:t xml:space="preserve">stakeholder </w:t>
      </w:r>
      <w:r>
        <w:t>has failed to meet their disclosure deadline and the AEC has contact details (phone or email), the AEC will endeavour to contact the person to see if they need any assistance to lodge their return.</w:t>
      </w:r>
    </w:p>
    <w:p w14:paraId="6B119810" w14:textId="372FA230" w:rsidR="0084595A" w:rsidRDefault="00FC747D" w:rsidP="00804AEB">
      <w:r>
        <w:t xml:space="preserve">The AEC also </w:t>
      </w:r>
      <w:r w:rsidR="00883373">
        <w:t>provides</w:t>
      </w:r>
      <w:r>
        <w:t xml:space="preserve"> eReturns to assist </w:t>
      </w:r>
      <w:r w:rsidR="00353A01">
        <w:t xml:space="preserve">stakeholders </w:t>
      </w:r>
      <w:r>
        <w:t xml:space="preserve">to lodge their disclosure return online. This facility prepopulates data that the AEC already has in relation to the </w:t>
      </w:r>
      <w:r w:rsidR="00353A01">
        <w:t xml:space="preserve">stakeholder </w:t>
      </w:r>
      <w:r>
        <w:t xml:space="preserve">and allows </w:t>
      </w:r>
      <w:r w:rsidR="00353A01">
        <w:t xml:space="preserve">them </w:t>
      </w:r>
      <w:r>
        <w:t xml:space="preserve">to upload data extracted </w:t>
      </w:r>
      <w:r w:rsidR="00847E6B">
        <w:t xml:space="preserve">in specific formats </w:t>
      </w:r>
      <w:r>
        <w:t>from a financial package</w:t>
      </w:r>
      <w:r w:rsidR="00847E6B">
        <w:t>. This</w:t>
      </w:r>
      <w:r>
        <w:t xml:space="preserve"> </w:t>
      </w:r>
      <w:r w:rsidR="00847E6B">
        <w:t xml:space="preserve">reduces </w:t>
      </w:r>
      <w:r>
        <w:t>the amount of detail to be entered.</w:t>
      </w:r>
      <w:r w:rsidR="0083295A">
        <w:t xml:space="preserve"> Using the eReturns portal eliminates the need to transcribe and re-key data and ensures that </w:t>
      </w:r>
      <w:r w:rsidR="00847E6B">
        <w:t>returns are</w:t>
      </w:r>
      <w:r w:rsidR="0083295A">
        <w:t xml:space="preserve"> reported as lodged on the AEC website when </w:t>
      </w:r>
      <w:r w:rsidR="00847E6B">
        <w:t xml:space="preserve">the </w:t>
      </w:r>
      <w:r w:rsidR="0083295A">
        <w:t xml:space="preserve">returns are made </w:t>
      </w:r>
      <w:r w:rsidR="00847E6B">
        <w:t xml:space="preserve">publicly </w:t>
      </w:r>
      <w:r w:rsidR="0083295A">
        <w:t>available.</w:t>
      </w:r>
    </w:p>
    <w:p w14:paraId="1D039AB8" w14:textId="77777777" w:rsidR="0083295A" w:rsidRDefault="0083295A" w:rsidP="00804AEB">
      <w:r>
        <w:t>On receipt, disclosure returns are checked to see if all required sections have been completed. If information appears to be missing, the person responsible for completing the return will be contacted by the AEC to determine whether a corrected return needs to be lodged.</w:t>
      </w:r>
    </w:p>
    <w:p w14:paraId="2E5356E4" w14:textId="76D953B4" w:rsidR="00235DD4" w:rsidRDefault="00235DD4" w:rsidP="00804AEB">
      <w:r>
        <w:t>A</w:t>
      </w:r>
      <w:r w:rsidR="0083295A">
        <w:t>lso, a</w:t>
      </w:r>
      <w:r w:rsidR="008502BB">
        <w:t>s part of its compliance r</w:t>
      </w:r>
      <w:r>
        <w:t xml:space="preserve">eview activity, the AEC may identify errors or omissions in returns. </w:t>
      </w:r>
      <w:r w:rsidR="00EE4B9E">
        <w:t>T</w:t>
      </w:r>
      <w:r>
        <w:t>he person responsible for completing the return</w:t>
      </w:r>
      <w:r w:rsidR="00EE4B9E">
        <w:t xml:space="preserve"> will be advised of these</w:t>
      </w:r>
      <w:r>
        <w:t>. Opportunity is then provided to the person to correct the return or discuss whether an error or omission has actually occurred before the AEC considers the need to exercise enforcement powers.</w:t>
      </w:r>
    </w:p>
    <w:p w14:paraId="4E393EB2" w14:textId="18A611B7" w:rsidR="00FC747D" w:rsidRDefault="006E5796" w:rsidP="00804AEB">
      <w:r>
        <w:t xml:space="preserve">The </w:t>
      </w:r>
      <w:r w:rsidR="003604D1">
        <w:t>Electoral Act</w:t>
      </w:r>
      <w:r>
        <w:t xml:space="preserve"> also provides for a person </w:t>
      </w:r>
      <w:r w:rsidR="00EE4B9E">
        <w:t xml:space="preserve">who </w:t>
      </w:r>
      <w:r w:rsidR="001957E2">
        <w:t>has lodged a</w:t>
      </w:r>
      <w:r w:rsidR="004F0B35">
        <w:t xml:space="preserve"> </w:t>
      </w:r>
      <w:r>
        <w:t>return to request an amendment</w:t>
      </w:r>
      <w:r w:rsidR="001B58FF">
        <w:t>.</w:t>
      </w:r>
      <w:r>
        <w:t xml:space="preserve"> </w:t>
      </w:r>
      <w:r w:rsidR="00235DD4">
        <w:t xml:space="preserve">This provides </w:t>
      </w:r>
      <w:r w:rsidR="0083295A">
        <w:t xml:space="preserve">them </w:t>
      </w:r>
      <w:r w:rsidR="00235DD4">
        <w:t xml:space="preserve">the opportunity </w:t>
      </w:r>
      <w:r w:rsidR="0083295A">
        <w:t xml:space="preserve">to </w:t>
      </w:r>
      <w:r w:rsidR="00235DD4">
        <w:t xml:space="preserve">correct </w:t>
      </w:r>
      <w:r w:rsidR="00EE4B9E">
        <w:t xml:space="preserve">lodged </w:t>
      </w:r>
      <w:r w:rsidR="00235DD4">
        <w:t>returns where they have identified an error or omission.</w:t>
      </w:r>
      <w:r>
        <w:t xml:space="preserve"> </w:t>
      </w:r>
    </w:p>
    <w:p w14:paraId="052712A7" w14:textId="360252CD" w:rsidR="00E704A6" w:rsidRDefault="001D1D95" w:rsidP="00BB144B">
      <w:pPr>
        <w:pStyle w:val="Heading2"/>
      </w:pPr>
      <w:bookmarkStart w:id="18" w:name="_Toc487791108"/>
      <w:r>
        <w:t>Initial compliance assessment</w:t>
      </w:r>
      <w:bookmarkEnd w:id="18"/>
    </w:p>
    <w:p w14:paraId="470337EE" w14:textId="122F5A97" w:rsidR="007A38D1" w:rsidRDefault="007A38D1" w:rsidP="007A38D1">
      <w:r>
        <w:t xml:space="preserve">The initial compliance assessment is to check that all the returns expected to be lodged have been lodged and that those returns appear to have been fully and correctly completed. Follow up action will be taken in relation to those returns not received by the due date or which do not appear to contain all the requisite information. Also, returns will be subject to </w:t>
      </w:r>
      <w:r w:rsidR="008A5D1B">
        <w:t xml:space="preserve">risk </w:t>
      </w:r>
      <w:r>
        <w:t xml:space="preserve">analysis to identify any areas that may require closer assessment. </w:t>
      </w:r>
    </w:p>
    <w:p w14:paraId="24C478BD" w14:textId="7ECDB5C4" w:rsidR="001D1D95" w:rsidRPr="00561CEB" w:rsidRDefault="008502BB" w:rsidP="001B0722">
      <w:pPr>
        <w:pStyle w:val="Heading2"/>
      </w:pPr>
      <w:bookmarkStart w:id="19" w:name="_Toc487791109"/>
      <w:r w:rsidRPr="00561CEB">
        <w:t>Formal compliance r</w:t>
      </w:r>
      <w:r w:rsidR="001D1D95" w:rsidRPr="00561CEB">
        <w:t>eviews</w:t>
      </w:r>
      <w:bookmarkEnd w:id="19"/>
    </w:p>
    <w:p w14:paraId="60A2D4CF" w14:textId="77777777" w:rsidR="001D1D95" w:rsidRDefault="00796AD8" w:rsidP="00796AD8">
      <w:pPr>
        <w:rPr>
          <w:rFonts w:ascii="Arial" w:hAnsi="Arial" w:cs="Arial"/>
        </w:rPr>
      </w:pPr>
      <w:r>
        <w:rPr>
          <w:rFonts w:ascii="Arial" w:hAnsi="Arial" w:cs="Arial"/>
        </w:rPr>
        <w:t xml:space="preserve">The Electoral Act </w:t>
      </w:r>
      <w:r w:rsidR="007A38D1">
        <w:rPr>
          <w:rFonts w:ascii="Arial" w:hAnsi="Arial" w:cs="Arial"/>
        </w:rPr>
        <w:t xml:space="preserve">also </w:t>
      </w:r>
      <w:r>
        <w:rPr>
          <w:rFonts w:ascii="Arial" w:hAnsi="Arial" w:cs="Arial"/>
        </w:rPr>
        <w:t xml:space="preserve">provides for the AEC to conduct </w:t>
      </w:r>
      <w:r w:rsidR="00853E49">
        <w:rPr>
          <w:rFonts w:ascii="Arial" w:hAnsi="Arial" w:cs="Arial"/>
        </w:rPr>
        <w:t xml:space="preserve">formal </w:t>
      </w:r>
      <w:r>
        <w:rPr>
          <w:rFonts w:ascii="Arial" w:hAnsi="Arial" w:cs="Arial"/>
        </w:rPr>
        <w:t xml:space="preserve">compliance reviews on annual political party and associated entity returns lodged with the AEC. </w:t>
      </w:r>
    </w:p>
    <w:p w14:paraId="440F5348" w14:textId="387CB807" w:rsidR="001D1D95" w:rsidRPr="001B58FF" w:rsidRDefault="001D1D95" w:rsidP="001B58FF">
      <w:pPr>
        <w:pStyle w:val="Heading3"/>
      </w:pPr>
      <w:bookmarkStart w:id="20" w:name="_Toc472320753"/>
      <w:bookmarkStart w:id="21" w:name="_Toc487791110"/>
      <w:r w:rsidRPr="001B58FF">
        <w:t>Authority</w:t>
      </w:r>
      <w:r w:rsidR="000012E6" w:rsidRPr="001B58FF">
        <w:t xml:space="preserve"> and purpose</w:t>
      </w:r>
      <w:bookmarkEnd w:id="20"/>
      <w:bookmarkEnd w:id="21"/>
    </w:p>
    <w:p w14:paraId="02FADE42" w14:textId="77777777" w:rsidR="001D1D95" w:rsidRDefault="001D1D95" w:rsidP="001D1D95">
      <w:r>
        <w:t>Section 316(2A) of the Electoral Act provides an authorised officer with the authority to find out whether a prescribed person, the agent of a political party, or the financial controller of an associated entity has complied with their obligations under Part XX of the Electoral Act.</w:t>
      </w:r>
    </w:p>
    <w:p w14:paraId="22A1DC44" w14:textId="3A6642A2" w:rsidR="000012E6" w:rsidRDefault="008502BB" w:rsidP="000012E6">
      <w:pPr>
        <w:pStyle w:val="Heading3"/>
      </w:pPr>
      <w:bookmarkStart w:id="22" w:name="_Toc472320754"/>
      <w:bookmarkStart w:id="23" w:name="_Toc487791111"/>
      <w:r>
        <w:t>Authorised o</w:t>
      </w:r>
      <w:r w:rsidR="000012E6">
        <w:t>fficers</w:t>
      </w:r>
      <w:bookmarkEnd w:id="22"/>
      <w:bookmarkEnd w:id="23"/>
    </w:p>
    <w:p w14:paraId="368BD31A" w14:textId="095AD344" w:rsidR="000012E6" w:rsidRDefault="000012E6" w:rsidP="000012E6">
      <w:r>
        <w:t>An ‘authorised officer’ is a person who has been formally authorised by an instrument, signed by the Electoral Commissioner on behalf of the Electoral Commission, as provided by s</w:t>
      </w:r>
      <w:r w:rsidR="000F5D1A">
        <w:t xml:space="preserve"> </w:t>
      </w:r>
      <w:r>
        <w:t>316(2).</w:t>
      </w:r>
    </w:p>
    <w:p w14:paraId="2D2E6157" w14:textId="29FA44E7" w:rsidR="000012E6" w:rsidRDefault="000012E6" w:rsidP="000012E6">
      <w:r>
        <w:t>Section 316 of the Electoral Act provides an authorised officer the authority to issue notices requiring the production of documents or other things within the time specified or to appear before the authorised officer at a time and place specified in the notice. The notice can be served personally or by post. These powers enable an authorised officer to undertake compliance reviews and investigations under s</w:t>
      </w:r>
      <w:r w:rsidR="000F5D1A">
        <w:t xml:space="preserve"> </w:t>
      </w:r>
      <w:r>
        <w:t>316 of the Electoral Act.</w:t>
      </w:r>
    </w:p>
    <w:p w14:paraId="39D79BD6" w14:textId="77777777" w:rsidR="00427888" w:rsidRDefault="000012E6" w:rsidP="000012E6">
      <w:r>
        <w:t>An authorised officer may require evidence to be given under an oath or affirmation and for that purpose the authorised officer may administer an oath or affirmation.</w:t>
      </w:r>
    </w:p>
    <w:p w14:paraId="60167468" w14:textId="1F82241B" w:rsidR="000012E6" w:rsidRDefault="000012E6" w:rsidP="000012E6">
      <w:r>
        <w:t>A person is guilty of an offence if they fail to comply with a notice issued under section 316(2A), (3) or (3A) of the Electoral Act. Strict liability applies to such offences.</w:t>
      </w:r>
      <w:r>
        <w:rPr>
          <w:rStyle w:val="FootnoteReference"/>
        </w:rPr>
        <w:footnoteReference w:id="1"/>
      </w:r>
    </w:p>
    <w:p w14:paraId="67F3B5F2" w14:textId="1045770A" w:rsidR="000012E6" w:rsidRDefault="008502BB" w:rsidP="000012E6">
      <w:pPr>
        <w:pStyle w:val="Heading3"/>
      </w:pPr>
      <w:bookmarkStart w:id="24" w:name="_Toc472320755"/>
      <w:bookmarkStart w:id="25" w:name="_Toc487791112"/>
      <w:r>
        <w:t>Review p</w:t>
      </w:r>
      <w:r w:rsidR="000012E6">
        <w:t>rocess</w:t>
      </w:r>
      <w:bookmarkEnd w:id="24"/>
      <w:bookmarkEnd w:id="25"/>
    </w:p>
    <w:p w14:paraId="31B68195" w14:textId="59D6D4A3" w:rsidR="000012E6" w:rsidRDefault="000012E6" w:rsidP="000012E6">
      <w:pPr>
        <w:rPr>
          <w:rFonts w:ascii="Arial" w:hAnsi="Arial" w:cs="Arial"/>
        </w:rPr>
      </w:pPr>
      <w:r>
        <w:t xml:space="preserve">A compliance review is conducted in a number of stages. </w:t>
      </w:r>
      <w:r w:rsidRPr="00F82857">
        <w:t xml:space="preserve">The first stage involves </w:t>
      </w:r>
      <w:r>
        <w:t xml:space="preserve">issuing </w:t>
      </w:r>
      <w:r w:rsidR="00353A01">
        <w:t xml:space="preserve">a </w:t>
      </w:r>
      <w:r w:rsidR="00061BC6">
        <w:t>s</w:t>
      </w:r>
      <w:r w:rsidR="000F5D1A">
        <w:t xml:space="preserve"> </w:t>
      </w:r>
      <w:r w:rsidR="00061BC6">
        <w:t xml:space="preserve">316(2A) </w:t>
      </w:r>
      <w:r>
        <w:t>notice(s) and receiving and checking documents.</w:t>
      </w:r>
      <w:r w:rsidRPr="000012E6">
        <w:rPr>
          <w:rFonts w:ascii="Arial" w:hAnsi="Arial" w:cs="Arial"/>
        </w:rPr>
        <w:t xml:space="preserve"> </w:t>
      </w:r>
      <w:r>
        <w:rPr>
          <w:rFonts w:ascii="Arial" w:hAnsi="Arial" w:cs="Arial"/>
        </w:rPr>
        <w:t>An authorised officer will issue a notice, to the agent of a political party or the financial controller of an associated entity, to provide certain documents required for the conduct of a compliance review to the AEC by the deadline provided in the notice.</w:t>
      </w:r>
      <w:r w:rsidR="00061BC6" w:rsidRPr="00061BC6">
        <w:rPr>
          <w:lang w:val="en"/>
        </w:rPr>
        <w:t xml:space="preserve"> </w:t>
      </w:r>
      <w:r w:rsidR="00061BC6">
        <w:rPr>
          <w:lang w:val="en"/>
        </w:rPr>
        <w:t>Depending on the quantity of information requested, the accou</w:t>
      </w:r>
      <w:r w:rsidR="00DE29E2">
        <w:rPr>
          <w:lang w:val="en"/>
        </w:rPr>
        <w:t>nting system used by the party/</w:t>
      </w:r>
      <w:r w:rsidR="00061BC6">
        <w:rPr>
          <w:lang w:val="en"/>
        </w:rPr>
        <w:t>entity, and other considerations, a period of up to four weeks is normally allowed for the records to be collated and delivered to the AEC ensuring compliance with the notice can be easily met with a minimum of disruption to ongoing responsibilities.</w:t>
      </w:r>
    </w:p>
    <w:p w14:paraId="5F460162" w14:textId="715AE5D6" w:rsidR="000012E6" w:rsidRDefault="000012E6" w:rsidP="000012E6">
      <w:pPr>
        <w:spacing w:after="240"/>
      </w:pPr>
      <w:r>
        <w:t>Where political parties operate a network of party units, a second</w:t>
      </w:r>
      <w:r w:rsidR="00061BC6">
        <w:t xml:space="preserve"> s</w:t>
      </w:r>
      <w:r w:rsidR="000F5D1A">
        <w:t xml:space="preserve"> </w:t>
      </w:r>
      <w:r w:rsidR="00061BC6">
        <w:t>316(2A)</w:t>
      </w:r>
      <w:r>
        <w:t xml:space="preserve"> notice may be issued requesting documents and information to be provided on the operations of a sample of those party units. The agent is an intermediary </w:t>
      </w:r>
      <w:r w:rsidRPr="00676204">
        <w:t>between the AEC and local treasurers, although, after the receipt of those records, the AEC may nevertheless need to contact a party unit treasurer direct</w:t>
      </w:r>
      <w:r w:rsidR="00353A01">
        <w:t>ly</w:t>
      </w:r>
      <w:r w:rsidRPr="00676204">
        <w:t xml:space="preserve"> seeking clarifications or explanations</w:t>
      </w:r>
      <w:r w:rsidRPr="00A467A2">
        <w:t xml:space="preserve">. </w:t>
      </w:r>
    </w:p>
    <w:p w14:paraId="0B8ABD56" w14:textId="3B14277D" w:rsidR="000012E6" w:rsidRDefault="000012E6" w:rsidP="000012E6">
      <w:r>
        <w:t xml:space="preserve">The second stage of the compliance review involves the examination and testing of the records. </w:t>
      </w:r>
      <w:r>
        <w:rPr>
          <w:rFonts w:ascii="Arial" w:hAnsi="Arial" w:cs="Arial"/>
        </w:rPr>
        <w:t>A</w:t>
      </w:r>
      <w:r w:rsidRPr="00E873B1">
        <w:rPr>
          <w:rFonts w:ascii="Arial" w:hAnsi="Arial" w:cs="Arial"/>
        </w:rPr>
        <w:t xml:space="preserve"> compliance </w:t>
      </w:r>
      <w:r>
        <w:rPr>
          <w:rFonts w:ascii="Arial" w:hAnsi="Arial" w:cs="Arial"/>
        </w:rPr>
        <w:t>review officer will examine</w:t>
      </w:r>
      <w:r w:rsidRPr="00E873B1">
        <w:rPr>
          <w:rFonts w:ascii="Arial" w:hAnsi="Arial" w:cs="Arial"/>
        </w:rPr>
        <w:t xml:space="preserve"> </w:t>
      </w:r>
      <w:r>
        <w:rPr>
          <w:rFonts w:ascii="Arial" w:hAnsi="Arial" w:cs="Arial"/>
        </w:rPr>
        <w:t xml:space="preserve">the documents requested in the notice </w:t>
      </w:r>
      <w:r w:rsidRPr="00E873B1">
        <w:rPr>
          <w:rFonts w:ascii="Arial" w:hAnsi="Arial" w:cs="Arial"/>
        </w:rPr>
        <w:t xml:space="preserve">to determine whether financial disclosures made in </w:t>
      </w:r>
      <w:r>
        <w:rPr>
          <w:rFonts w:ascii="Arial" w:hAnsi="Arial" w:cs="Arial"/>
        </w:rPr>
        <w:t xml:space="preserve">returns are complete and accurate. </w:t>
      </w:r>
      <w:r>
        <w:t xml:space="preserve">Compliance reviews are largely performed at the AEC’s </w:t>
      </w:r>
      <w:r w:rsidR="00353A01">
        <w:t>National Office</w:t>
      </w:r>
      <w:r>
        <w:t xml:space="preserve">. However, where </w:t>
      </w:r>
      <w:r w:rsidR="00880CC2">
        <w:t>appropriate, compliance review</w:t>
      </w:r>
      <w:r>
        <w:t xml:space="preserve"> officers can make site visits to the office of the organisation and review other material that may assist in verifying the completeness and accuracy of disclosures. </w:t>
      </w:r>
    </w:p>
    <w:p w14:paraId="4889B34E" w14:textId="7C63330E" w:rsidR="000012E6" w:rsidRDefault="000012E6" w:rsidP="000012E6">
      <w:pPr>
        <w:spacing w:after="240"/>
      </w:pPr>
      <w:r w:rsidRPr="00F82857">
        <w:t xml:space="preserve">The </w:t>
      </w:r>
      <w:r>
        <w:t>final</w:t>
      </w:r>
      <w:r w:rsidRPr="00F82857">
        <w:t xml:space="preserve"> stage</w:t>
      </w:r>
      <w:r>
        <w:t xml:space="preserve"> is the preparation of a draft report and may </w:t>
      </w:r>
      <w:r w:rsidRPr="00F82857">
        <w:t>involve a</w:t>
      </w:r>
      <w:r>
        <w:t>n exit interview</w:t>
      </w:r>
      <w:r w:rsidRPr="00F82857">
        <w:t xml:space="preserve"> with </w:t>
      </w:r>
      <w:r>
        <w:t xml:space="preserve">a party agent or financial controller </w:t>
      </w:r>
      <w:r w:rsidRPr="00F82857">
        <w:t xml:space="preserve">at either </w:t>
      </w:r>
      <w:r>
        <w:t xml:space="preserve">their premises </w:t>
      </w:r>
      <w:r w:rsidRPr="00F82857">
        <w:t>or the AEC’s office</w:t>
      </w:r>
      <w:r>
        <w:t>s</w:t>
      </w:r>
      <w:r w:rsidRPr="00F82857">
        <w:t xml:space="preserve">. </w:t>
      </w:r>
      <w:r w:rsidR="00DE29E2">
        <w:t>The party/</w:t>
      </w:r>
      <w:r>
        <w:t>entity is then provided with an opportunity to comment on the draft report before it is finalised.</w:t>
      </w:r>
    </w:p>
    <w:p w14:paraId="1A69B71F" w14:textId="53F467E4" w:rsidR="00424939" w:rsidRDefault="00424939" w:rsidP="00424939">
      <w:pPr>
        <w:pStyle w:val="Heading3"/>
      </w:pPr>
      <w:bookmarkStart w:id="26" w:name="_Toc472320756"/>
      <w:bookmarkStart w:id="27" w:name="_Toc487791113"/>
      <w:r>
        <w:t xml:space="preserve">Selection of </w:t>
      </w:r>
      <w:r w:rsidR="00D63026">
        <w:t xml:space="preserve">parties and </w:t>
      </w:r>
      <w:r>
        <w:t>entities for review</w:t>
      </w:r>
      <w:bookmarkEnd w:id="26"/>
      <w:bookmarkEnd w:id="27"/>
    </w:p>
    <w:p w14:paraId="1E063413" w14:textId="377C902A" w:rsidR="00936C88" w:rsidRDefault="00936C88" w:rsidP="00936C88">
      <w:r>
        <w:t xml:space="preserve">The AEC’s program of compliance reviews is not able to include a review of every political party or associated entity each year. Therefore parties and entities are selected for review based on a risk assessment, professional judgement or random selection. </w:t>
      </w:r>
    </w:p>
    <w:p w14:paraId="61C96B9B" w14:textId="4F73F3D8" w:rsidR="00424939" w:rsidRDefault="00880CC2" w:rsidP="00424939">
      <w:r>
        <w:t>A</w:t>
      </w:r>
      <w:r w:rsidR="00424939">
        <w:t xml:space="preserve"> risk matrix </w:t>
      </w:r>
      <w:r>
        <w:t>is used to assess</w:t>
      </w:r>
      <w:r w:rsidR="00424939" w:rsidRPr="00424939">
        <w:t xml:space="preserve"> parties and entities across a range of </w:t>
      </w:r>
      <w:r w:rsidR="00853E49">
        <w:t>criteria</w:t>
      </w:r>
      <w:r w:rsidR="00853E49" w:rsidRPr="00424939">
        <w:t xml:space="preserve"> </w:t>
      </w:r>
      <w:r w:rsidR="00424939">
        <w:t>(</w:t>
      </w:r>
      <w:r w:rsidR="00936C88">
        <w:t>for example</w:t>
      </w:r>
      <w:r w:rsidR="00424939">
        <w:t xml:space="preserve"> </w:t>
      </w:r>
      <w:r w:rsidR="00936C88">
        <w:t>parliamentary representation</w:t>
      </w:r>
      <w:r w:rsidR="00424939">
        <w:t xml:space="preserve">, </w:t>
      </w:r>
      <w:r w:rsidR="00936C88">
        <w:t xml:space="preserve">size of the entity, </w:t>
      </w:r>
      <w:r w:rsidR="00424939">
        <w:t xml:space="preserve">results of previous reviews) </w:t>
      </w:r>
      <w:r w:rsidR="00424939" w:rsidRPr="00424939">
        <w:t>to det</w:t>
      </w:r>
      <w:r w:rsidR="00DE29E2">
        <w:t>ermine the relative risk of non</w:t>
      </w:r>
      <w:r w:rsidR="00DE29E2">
        <w:noBreakHyphen/>
      </w:r>
      <w:r w:rsidR="00424939" w:rsidRPr="00424939">
        <w:t xml:space="preserve">compliance with disclosure obligations. </w:t>
      </w:r>
    </w:p>
    <w:p w14:paraId="0DC3E694" w14:textId="75D6171A" w:rsidR="00424939" w:rsidRDefault="00424939" w:rsidP="00424939">
      <w:r>
        <w:rPr>
          <w:rFonts w:eastAsia="Arial"/>
        </w:rPr>
        <w:t xml:space="preserve">A small number of returns are selected based on professional judgement. This category is to ensure that there is a full coverage </w:t>
      </w:r>
      <w:r w:rsidR="00853E49">
        <w:rPr>
          <w:rFonts w:eastAsia="Arial"/>
        </w:rPr>
        <w:t xml:space="preserve">across </w:t>
      </w:r>
      <w:r>
        <w:rPr>
          <w:rFonts w:eastAsia="Arial"/>
        </w:rPr>
        <w:t>different political parties and associated entities</w:t>
      </w:r>
      <w:r>
        <w:t>. Selections under this category will include:</w:t>
      </w:r>
    </w:p>
    <w:p w14:paraId="2F716667" w14:textId="0B2CB00E" w:rsidR="00424939" w:rsidRPr="0075059F" w:rsidRDefault="00424939" w:rsidP="007C5889">
      <w:pPr>
        <w:pStyle w:val="ListParagraph"/>
        <w:numPr>
          <w:ilvl w:val="0"/>
          <w:numId w:val="6"/>
        </w:numPr>
      </w:pPr>
      <w:r w:rsidRPr="0075059F">
        <w:t xml:space="preserve">those not </w:t>
      </w:r>
      <w:r w:rsidR="00853E49">
        <w:t>selected</w:t>
      </w:r>
      <w:r w:rsidR="00853E49" w:rsidRPr="0075059F">
        <w:t xml:space="preserve"> </w:t>
      </w:r>
      <w:r w:rsidRPr="0075059F">
        <w:t xml:space="preserve">under the risk-based or random selections </w:t>
      </w:r>
      <w:r w:rsidR="00D63026">
        <w:t xml:space="preserve">- </w:t>
      </w:r>
      <w:r w:rsidRPr="0075059F">
        <w:t xml:space="preserve">selected to achieve a comprehensive and balanced coverage across the range of </w:t>
      </w:r>
      <w:r w:rsidR="00853E49">
        <w:t>entity</w:t>
      </w:r>
      <w:r w:rsidR="00853E49" w:rsidRPr="0075059F">
        <w:t xml:space="preserve"> </w:t>
      </w:r>
      <w:r w:rsidRPr="0075059F">
        <w:t>types</w:t>
      </w:r>
      <w:r w:rsidR="00853E49">
        <w:t xml:space="preserve"> and party groups</w:t>
      </w:r>
      <w:r w:rsidRPr="0075059F">
        <w:t xml:space="preserve">;  </w:t>
      </w:r>
    </w:p>
    <w:p w14:paraId="2C723E75" w14:textId="3612CF03" w:rsidR="00424939" w:rsidRPr="0075059F" w:rsidRDefault="00424939" w:rsidP="007C5889">
      <w:pPr>
        <w:pStyle w:val="ListParagraph"/>
        <w:numPr>
          <w:ilvl w:val="0"/>
          <w:numId w:val="6"/>
        </w:numPr>
      </w:pPr>
      <w:r w:rsidRPr="0075059F">
        <w:t xml:space="preserve">linked parties and entities where the financial interrelationship is such that a comprehensive understanding of one return </w:t>
      </w:r>
      <w:r w:rsidR="00853E49">
        <w:t>is more effectively</w:t>
      </w:r>
      <w:r w:rsidRPr="0075059F">
        <w:t xml:space="preserve"> achieved </w:t>
      </w:r>
      <w:r w:rsidR="00853E49">
        <w:t>by</w:t>
      </w:r>
      <w:r w:rsidR="00853E49" w:rsidRPr="0075059F">
        <w:t xml:space="preserve"> </w:t>
      </w:r>
      <w:r w:rsidRPr="0075059F">
        <w:t>examining the other; and</w:t>
      </w:r>
    </w:p>
    <w:p w14:paraId="35D2DB75" w14:textId="77777777" w:rsidR="00424939" w:rsidRPr="0075059F" w:rsidRDefault="00424939" w:rsidP="007C5889">
      <w:pPr>
        <w:pStyle w:val="ListParagraph"/>
        <w:numPr>
          <w:ilvl w:val="0"/>
          <w:numId w:val="6"/>
        </w:numPr>
      </w:pPr>
      <w:r w:rsidRPr="0075059F">
        <w:t xml:space="preserve">parties or entities that have attracted </w:t>
      </w:r>
      <w:r>
        <w:t xml:space="preserve">significant </w:t>
      </w:r>
      <w:r w:rsidRPr="0075059F">
        <w:t xml:space="preserve">public attention via the media or other avenues. </w:t>
      </w:r>
    </w:p>
    <w:p w14:paraId="41B5A06A" w14:textId="55CFF3EF" w:rsidR="00424939" w:rsidRDefault="00424939" w:rsidP="00424939">
      <w:r>
        <w:t xml:space="preserve">A random sample of returns, not included in the risk matrix selection, will also be identified for inclusion in the compliance review program as a means of authenticating the effectiveness of the risk-based selection methodology. It will also ensure that the entire population of disclosure returns </w:t>
      </w:r>
      <w:r w:rsidR="00D63026">
        <w:t>is</w:t>
      </w:r>
      <w:r>
        <w:t xml:space="preserve"> in scope for a potential compliance review. </w:t>
      </w:r>
    </w:p>
    <w:p w14:paraId="13626746" w14:textId="77777777" w:rsidR="007A38D1" w:rsidRDefault="007A38D1" w:rsidP="007A38D1">
      <w:pPr>
        <w:pStyle w:val="Heading3"/>
      </w:pPr>
      <w:bookmarkStart w:id="28" w:name="_Toc472320757"/>
      <w:bookmarkStart w:id="29" w:name="_Toc487791114"/>
      <w:r>
        <w:t>Review “Scope”</w:t>
      </w:r>
      <w:bookmarkEnd w:id="28"/>
      <w:bookmarkEnd w:id="29"/>
    </w:p>
    <w:p w14:paraId="4120B2C2" w14:textId="31412992" w:rsidR="00032695" w:rsidRDefault="00796AD8" w:rsidP="00032695">
      <w:r>
        <w:t xml:space="preserve">Reviews will </w:t>
      </w:r>
      <w:r w:rsidR="00853E49">
        <w:t xml:space="preserve">have </w:t>
      </w:r>
      <w:r>
        <w:t xml:space="preserve">either limited </w:t>
      </w:r>
      <w:r w:rsidR="00853E49">
        <w:t>coverage (limited scope)</w:t>
      </w:r>
      <w:r>
        <w:t xml:space="preserve"> or full </w:t>
      </w:r>
      <w:r w:rsidR="00853E49">
        <w:t>coverage (full scope) of all disclosures in the return</w:t>
      </w:r>
      <w:r>
        <w:t xml:space="preserve">. </w:t>
      </w:r>
      <w:r w:rsidR="00032695">
        <w:t xml:space="preserve">In considering which returns are to </w:t>
      </w:r>
      <w:r w:rsidR="00853E49">
        <w:t>undergo</w:t>
      </w:r>
      <w:r w:rsidR="00032695">
        <w:t xml:space="preserve"> a limited scope or full scope review, a risk based assessment of the likelihood of the return not meeting the legislative requirements </w:t>
      </w:r>
      <w:r w:rsidR="00853E49">
        <w:t>is</w:t>
      </w:r>
      <w:r w:rsidR="00032695">
        <w:t xml:space="preserve"> made. </w:t>
      </w:r>
    </w:p>
    <w:p w14:paraId="1E769D83" w14:textId="77777777" w:rsidR="00796AD8" w:rsidRDefault="00796AD8" w:rsidP="00796AD8">
      <w:r>
        <w:t xml:space="preserve">A limited scope review focuses on a specific criteria or aspect of the financial disclosure, for example, receipts above the threshold or movements in debt from previous years. However, in circumstances where the results of the limited scope review indicate material misstatements, </w:t>
      </w:r>
      <w:r w:rsidRPr="005B3275">
        <w:t xml:space="preserve">or raise general concerns about the reliability of the </w:t>
      </w:r>
      <w:r>
        <w:t>other disclosed amounts in</w:t>
      </w:r>
      <w:r w:rsidRPr="005B3275">
        <w:t xml:space="preserve"> the return</w:t>
      </w:r>
      <w:r>
        <w:t>,</w:t>
      </w:r>
      <w:r w:rsidRPr="005B3275" w:rsidDel="005B3275">
        <w:t xml:space="preserve"> </w:t>
      </w:r>
      <w:r>
        <w:t>it will then be considered for expansion</w:t>
      </w:r>
      <w:r w:rsidRPr="005B3275">
        <w:t xml:space="preserve"> to a </w:t>
      </w:r>
      <w:r>
        <w:t xml:space="preserve">full scope review. </w:t>
      </w:r>
    </w:p>
    <w:p w14:paraId="4D7C1D81" w14:textId="77777777" w:rsidR="008F1BEF" w:rsidRDefault="00796AD8" w:rsidP="00796AD8">
      <w:r>
        <w:t xml:space="preserve">A </w:t>
      </w:r>
      <w:r w:rsidRPr="00E873B1">
        <w:t xml:space="preserve">full scope compliance </w:t>
      </w:r>
      <w:r>
        <w:t>review involves</w:t>
      </w:r>
      <w:r w:rsidRPr="00E873B1">
        <w:t xml:space="preserve"> an examination of all </w:t>
      </w:r>
      <w:r w:rsidR="00853E49">
        <w:t>disclosures in</w:t>
      </w:r>
      <w:r w:rsidRPr="00E873B1">
        <w:t xml:space="preserve"> the return</w:t>
      </w:r>
      <w:r>
        <w:t xml:space="preserve"> using the full </w:t>
      </w:r>
      <w:r w:rsidRPr="003E27ED">
        <w:t>criteria</w:t>
      </w:r>
      <w:r>
        <w:t xml:space="preserve"> for assessment</w:t>
      </w:r>
      <w:r w:rsidRPr="003E27ED">
        <w:t xml:space="preserve"> and </w:t>
      </w:r>
      <w:r>
        <w:t xml:space="preserve">where applicable </w:t>
      </w:r>
      <w:r w:rsidRPr="003E27ED">
        <w:t xml:space="preserve">incorporates </w:t>
      </w:r>
      <w:r>
        <w:t>an examination of a sample of party units operating on behalf of a political party.</w:t>
      </w:r>
    </w:p>
    <w:p w14:paraId="5FC6D9BF" w14:textId="77777777" w:rsidR="008F1BEF" w:rsidRDefault="008F1BEF" w:rsidP="00796AD8">
      <w:r>
        <w:t>Where the AEC reviews a party that has party units (sometimes called sub-branches or electorate committees), it also reviews the records of a selection of those party units. During the review the AEC seeks to verify the disclosures of the selected party units that are included in the party’s annual disclosure return.</w:t>
      </w:r>
    </w:p>
    <w:p w14:paraId="478566AF" w14:textId="589B683E" w:rsidR="00796AD8" w:rsidRDefault="008F1BEF" w:rsidP="00796AD8">
      <w:r>
        <w:t>The AEC may discuss aspects of a party’s accounting system or financial operations with party/entity officials, with a view to understanding what record and reports from the party’s accounting system</w:t>
      </w:r>
      <w:r w:rsidR="00D06F42">
        <w:t xml:space="preserve"> have been used by the party/</w:t>
      </w:r>
      <w:r>
        <w:t>entity in collating its return and what records will assist the AEC with its review; however the AEC does not review other aspects of the party’s/entity’s accounting system or financial operations (such as internal controls) during a compliance review.</w:t>
      </w:r>
      <w:r w:rsidR="00796AD8">
        <w:t xml:space="preserve"> </w:t>
      </w:r>
    </w:p>
    <w:p w14:paraId="60D664A4" w14:textId="70606B6B" w:rsidR="00C5263F" w:rsidRDefault="00936C88" w:rsidP="00A45DCC">
      <w:pPr>
        <w:pStyle w:val="Heading3"/>
      </w:pPr>
      <w:bookmarkStart w:id="30" w:name="_Toc472320758"/>
      <w:bookmarkStart w:id="31" w:name="_Toc487791115"/>
      <w:r>
        <w:t>Documents examined</w:t>
      </w:r>
      <w:bookmarkEnd w:id="30"/>
      <w:bookmarkEnd w:id="31"/>
    </w:p>
    <w:p w14:paraId="77ED08B5" w14:textId="1D775E6D" w:rsidR="006056D5" w:rsidRPr="00B52121" w:rsidRDefault="005C77B4" w:rsidP="001B0722">
      <w:pPr>
        <w:shd w:val="clear" w:color="auto" w:fill="FFFFFF"/>
        <w:spacing w:after="0" w:line="300" w:lineRule="atLeast"/>
        <w:rPr>
          <w:rFonts w:eastAsia="Times New Roman" w:cstheme="minorHAnsi"/>
          <w:lang w:val="en" w:eastAsia="en-AU"/>
        </w:rPr>
      </w:pPr>
      <w:r w:rsidRPr="00B52121">
        <w:rPr>
          <w:rFonts w:eastAsia="Times New Roman" w:cstheme="minorHAnsi"/>
          <w:lang w:val="en" w:eastAsia="en-AU"/>
        </w:rPr>
        <w:t>When issuing a s</w:t>
      </w:r>
      <w:r w:rsidR="000F5D1A">
        <w:rPr>
          <w:rFonts w:eastAsia="Times New Roman" w:cstheme="minorHAnsi"/>
          <w:lang w:val="en" w:eastAsia="en-AU"/>
        </w:rPr>
        <w:t xml:space="preserve"> </w:t>
      </w:r>
      <w:r w:rsidRPr="00B52121">
        <w:rPr>
          <w:rFonts w:eastAsia="Times New Roman" w:cstheme="minorHAnsi"/>
          <w:lang w:val="en" w:eastAsia="en-AU"/>
        </w:rPr>
        <w:t>316(2A) notice, the authorised officer will require the person to whom the notice is issued to produce ‘documents or other things’. These may include</w:t>
      </w:r>
      <w:r w:rsidR="002973B9" w:rsidRPr="00B52121">
        <w:rPr>
          <w:rFonts w:eastAsia="Times New Roman" w:cstheme="minorHAnsi"/>
          <w:lang w:val="en" w:eastAsia="en-AU"/>
        </w:rPr>
        <w:t>:</w:t>
      </w:r>
    </w:p>
    <w:p w14:paraId="631265A1" w14:textId="56E94B5D" w:rsidR="00B52121" w:rsidRDefault="00B52121" w:rsidP="00F570CE">
      <w:pPr>
        <w:pStyle w:val="Bulletpoints"/>
        <w:spacing w:after="202" w:line="276" w:lineRule="auto"/>
      </w:pPr>
      <w:r>
        <w:t>t</w:t>
      </w:r>
      <w:r w:rsidR="00252F69">
        <w:t xml:space="preserve">rial </w:t>
      </w:r>
      <w:r>
        <w:t>balances</w:t>
      </w:r>
    </w:p>
    <w:p w14:paraId="0CC11AFF" w14:textId="5E3D7CE8" w:rsidR="006056D5" w:rsidRPr="00F570CE" w:rsidRDefault="00B52121" w:rsidP="00F570CE">
      <w:pPr>
        <w:pStyle w:val="Bulletpoints"/>
        <w:spacing w:after="202" w:line="276" w:lineRule="auto"/>
      </w:pPr>
      <w:r>
        <w:t>general</w:t>
      </w:r>
      <w:r w:rsidR="00252F69">
        <w:t xml:space="preserve"> ledger extracts</w:t>
      </w:r>
    </w:p>
    <w:p w14:paraId="6735633B" w14:textId="13ABD24E" w:rsidR="006056D5" w:rsidRPr="00F570CE" w:rsidRDefault="0065266D" w:rsidP="00F570CE">
      <w:pPr>
        <w:pStyle w:val="Bulletpoints"/>
        <w:spacing w:after="202" w:line="276" w:lineRule="auto"/>
      </w:pPr>
      <w:r>
        <w:t>bank statements, bank reconciliations, deposit listings</w:t>
      </w:r>
    </w:p>
    <w:p w14:paraId="7A7F9441" w14:textId="4D31DBB2" w:rsidR="006056D5" w:rsidRPr="00F570CE" w:rsidRDefault="0065266D" w:rsidP="00F570CE">
      <w:pPr>
        <w:pStyle w:val="Bulletpoints"/>
        <w:spacing w:after="202" w:line="276" w:lineRule="auto"/>
      </w:pPr>
      <w:r>
        <w:t>details of gifts in kind</w:t>
      </w:r>
    </w:p>
    <w:p w14:paraId="0B67736F" w14:textId="4736BA6B" w:rsidR="006056D5" w:rsidRPr="00F570CE" w:rsidRDefault="006056D5" w:rsidP="00F570CE">
      <w:pPr>
        <w:pStyle w:val="Bulletpoints"/>
        <w:spacing w:after="202" w:line="276" w:lineRule="auto"/>
      </w:pPr>
      <w:r w:rsidRPr="00F570CE">
        <w:t>financial st</w:t>
      </w:r>
      <w:r w:rsidR="002973B9" w:rsidRPr="00F570CE">
        <w:t xml:space="preserve">atements </w:t>
      </w:r>
    </w:p>
    <w:p w14:paraId="1AC41981" w14:textId="6495A1B5" w:rsidR="006056D5" w:rsidRPr="00F570CE" w:rsidRDefault="00B52121" w:rsidP="00F570CE">
      <w:pPr>
        <w:pStyle w:val="Bulletpoints"/>
        <w:spacing w:after="202" w:line="276" w:lineRule="auto"/>
      </w:pPr>
      <w:r>
        <w:t>t</w:t>
      </w:r>
      <w:r w:rsidR="006056D5" w:rsidRPr="00F570CE">
        <w:t xml:space="preserve">erms and conditions of all </w:t>
      </w:r>
      <w:r w:rsidR="002973B9" w:rsidRPr="00F570CE">
        <w:t>loans outstanding as at 30 June</w:t>
      </w:r>
    </w:p>
    <w:p w14:paraId="70133BD5" w14:textId="31C48C04" w:rsidR="006056D5" w:rsidRPr="00F570CE" w:rsidRDefault="002B2085" w:rsidP="00F570CE">
      <w:pPr>
        <w:pStyle w:val="Bulletpoints"/>
        <w:spacing w:after="202" w:line="276" w:lineRule="auto"/>
      </w:pPr>
      <w:r>
        <w:t>creditor listings</w:t>
      </w:r>
    </w:p>
    <w:p w14:paraId="2CEB4FA5" w14:textId="25BFAA1E" w:rsidR="006056D5" w:rsidRPr="00F570CE" w:rsidRDefault="006056D5" w:rsidP="00F570CE">
      <w:pPr>
        <w:pStyle w:val="Bulletpoints"/>
        <w:spacing w:after="202" w:line="276" w:lineRule="auto"/>
      </w:pPr>
      <w:r w:rsidRPr="00F570CE">
        <w:t>The working documents used</w:t>
      </w:r>
      <w:r w:rsidR="00D06F42">
        <w:t xml:space="preserve"> by the party/</w:t>
      </w:r>
      <w:r w:rsidR="002B2085">
        <w:t>entity</w:t>
      </w:r>
      <w:r w:rsidRPr="00F570CE">
        <w:t xml:space="preserve"> in collating the disclosure return </w:t>
      </w:r>
      <w:r w:rsidR="002B2085">
        <w:t xml:space="preserve">which </w:t>
      </w:r>
      <w:r w:rsidRPr="00F570CE">
        <w:t>clearly demonstrat</w:t>
      </w:r>
      <w:r w:rsidR="002B2085">
        <w:t>e</w:t>
      </w:r>
      <w:r w:rsidRPr="00F570CE">
        <w:t xml:space="preserve"> how the </w:t>
      </w:r>
      <w:r w:rsidR="002B2085">
        <w:t>disclosures were derived.</w:t>
      </w:r>
    </w:p>
    <w:p w14:paraId="79BD5560" w14:textId="1C1F8F25" w:rsidR="00022C83" w:rsidRDefault="00022C83" w:rsidP="006056D5">
      <w:pPr>
        <w:shd w:val="clear" w:color="auto" w:fill="FFFFFF"/>
        <w:spacing w:before="100" w:beforeAutospacing="1" w:after="100" w:afterAutospacing="1" w:line="300" w:lineRule="atLeast"/>
        <w:rPr>
          <w:rFonts w:ascii="Helvetica" w:eastAsia="Times New Roman" w:hAnsi="Helvetica" w:cs="Helvetica"/>
          <w:sz w:val="21"/>
          <w:szCs w:val="21"/>
          <w:lang w:val="en" w:eastAsia="en-AU"/>
        </w:rPr>
      </w:pPr>
      <w:r w:rsidRPr="00B52121">
        <w:rPr>
          <w:rFonts w:eastAsia="Times New Roman" w:cstheme="minorHAnsi"/>
          <w:lang w:val="en" w:eastAsia="en-AU"/>
        </w:rPr>
        <w:t>Where a sample of party units is to be reviewed</w:t>
      </w:r>
      <w:r w:rsidR="005C77B4" w:rsidRPr="00B52121">
        <w:rPr>
          <w:rFonts w:eastAsia="Times New Roman" w:cstheme="minorHAnsi"/>
          <w:lang w:val="en" w:eastAsia="en-AU"/>
        </w:rPr>
        <w:t>,</w:t>
      </w:r>
      <w:r w:rsidR="006056D5" w:rsidRPr="00B52121">
        <w:rPr>
          <w:rFonts w:eastAsia="Times New Roman" w:cstheme="minorHAnsi"/>
          <w:lang w:val="en" w:eastAsia="en-AU"/>
        </w:rPr>
        <w:t xml:space="preserve"> the financial records of </w:t>
      </w:r>
      <w:r w:rsidRPr="00B52121">
        <w:rPr>
          <w:rFonts w:eastAsia="Times New Roman" w:cstheme="minorHAnsi"/>
          <w:lang w:val="en" w:eastAsia="en-AU"/>
        </w:rPr>
        <w:t>the</w:t>
      </w:r>
      <w:r w:rsidR="006056D5" w:rsidRPr="00B52121">
        <w:rPr>
          <w:rFonts w:eastAsia="Times New Roman" w:cstheme="minorHAnsi"/>
          <w:lang w:val="en" w:eastAsia="en-AU"/>
        </w:rPr>
        <w:t xml:space="preserve"> party units will be sought.</w:t>
      </w:r>
      <w:r w:rsidR="006056D5" w:rsidRPr="001243B3">
        <w:rPr>
          <w:rFonts w:ascii="Helvetica" w:eastAsia="Times New Roman" w:hAnsi="Helvetica" w:cs="Helvetica"/>
          <w:sz w:val="21"/>
          <w:szCs w:val="21"/>
          <w:lang w:val="en" w:eastAsia="en-AU"/>
        </w:rPr>
        <w:t xml:space="preserve"> </w:t>
      </w:r>
    </w:p>
    <w:p w14:paraId="5A5B2AC2" w14:textId="061E7A94" w:rsidR="006056D5" w:rsidRPr="00B52121" w:rsidRDefault="00022C83" w:rsidP="006056D5">
      <w:pPr>
        <w:shd w:val="clear" w:color="auto" w:fill="FFFFFF"/>
        <w:spacing w:before="100" w:beforeAutospacing="1" w:after="100" w:afterAutospacing="1" w:line="300" w:lineRule="atLeast"/>
        <w:rPr>
          <w:rFonts w:eastAsia="Times New Roman" w:cstheme="minorHAnsi"/>
          <w:lang w:val="en" w:eastAsia="en-AU"/>
        </w:rPr>
      </w:pPr>
      <w:r w:rsidRPr="00B52121">
        <w:rPr>
          <w:rFonts w:eastAsia="Times New Roman" w:cstheme="minorHAnsi"/>
          <w:lang w:val="en" w:eastAsia="en-AU"/>
        </w:rPr>
        <w:t xml:space="preserve">The above list does not necessarily constitute a final, exhaustive list of the records required for the conduct of the compliance review and further records may be requested. </w:t>
      </w:r>
      <w:r w:rsidR="00DD5FD4" w:rsidRPr="00B52121">
        <w:rPr>
          <w:rFonts w:eastAsia="Times New Roman" w:cstheme="minorHAnsi"/>
          <w:lang w:val="en" w:eastAsia="en-AU"/>
        </w:rPr>
        <w:t>Addit</w:t>
      </w:r>
      <w:r w:rsidR="005C77B4" w:rsidRPr="00B52121">
        <w:rPr>
          <w:rFonts w:eastAsia="Times New Roman" w:cstheme="minorHAnsi"/>
          <w:lang w:val="en" w:eastAsia="en-AU"/>
        </w:rPr>
        <w:t>i</w:t>
      </w:r>
      <w:r w:rsidR="00DD5FD4" w:rsidRPr="00B52121">
        <w:rPr>
          <w:rFonts w:eastAsia="Times New Roman" w:cstheme="minorHAnsi"/>
          <w:lang w:val="en" w:eastAsia="en-AU"/>
        </w:rPr>
        <w:t xml:space="preserve">onal </w:t>
      </w:r>
      <w:r w:rsidR="006056D5" w:rsidRPr="00B52121">
        <w:rPr>
          <w:rFonts w:eastAsia="Times New Roman" w:cstheme="minorHAnsi"/>
          <w:lang w:val="en" w:eastAsia="en-AU"/>
        </w:rPr>
        <w:t xml:space="preserve">records may be requested </w:t>
      </w:r>
      <w:r w:rsidR="00DD5FD4" w:rsidRPr="00B52121">
        <w:rPr>
          <w:rFonts w:eastAsia="Times New Roman" w:cstheme="minorHAnsi"/>
          <w:lang w:val="en" w:eastAsia="en-AU"/>
        </w:rPr>
        <w:t xml:space="preserve">if </w:t>
      </w:r>
      <w:r w:rsidR="006056D5" w:rsidRPr="00B52121">
        <w:rPr>
          <w:rFonts w:eastAsia="Times New Roman" w:cstheme="minorHAnsi"/>
          <w:lang w:val="en" w:eastAsia="en-AU"/>
        </w:rPr>
        <w:t xml:space="preserve">specific issues </w:t>
      </w:r>
      <w:r w:rsidR="00DD5FD4" w:rsidRPr="00B52121">
        <w:rPr>
          <w:rFonts w:eastAsia="Times New Roman" w:cstheme="minorHAnsi"/>
          <w:lang w:val="en" w:eastAsia="en-AU"/>
        </w:rPr>
        <w:t xml:space="preserve">are </w:t>
      </w:r>
      <w:r w:rsidR="006056D5" w:rsidRPr="00B52121">
        <w:rPr>
          <w:rFonts w:eastAsia="Times New Roman" w:cstheme="minorHAnsi"/>
          <w:lang w:val="en" w:eastAsia="en-AU"/>
        </w:rPr>
        <w:t xml:space="preserve">identified in the course of the compliance review. </w:t>
      </w:r>
    </w:p>
    <w:p w14:paraId="768428B1" w14:textId="77777777" w:rsidR="001C36BA" w:rsidRPr="00B52121" w:rsidRDefault="006056D5" w:rsidP="001C36BA">
      <w:pPr>
        <w:shd w:val="clear" w:color="auto" w:fill="FFFFFF"/>
        <w:spacing w:before="100" w:beforeAutospacing="1" w:after="100" w:afterAutospacing="1" w:line="300" w:lineRule="atLeast"/>
        <w:rPr>
          <w:rFonts w:eastAsia="Times New Roman" w:cstheme="minorHAnsi"/>
          <w:lang w:val="en" w:eastAsia="en-AU"/>
        </w:rPr>
      </w:pPr>
      <w:r w:rsidRPr="00B52121">
        <w:rPr>
          <w:rFonts w:eastAsia="Times New Roman" w:cstheme="minorHAnsi"/>
          <w:lang w:val="en" w:eastAsia="en-AU"/>
        </w:rPr>
        <w:t xml:space="preserve">Wherever a political party or associated entity </w:t>
      </w:r>
      <w:r w:rsidR="005C77B4" w:rsidRPr="00B52121">
        <w:rPr>
          <w:rFonts w:eastAsia="Times New Roman" w:cstheme="minorHAnsi"/>
          <w:lang w:val="en" w:eastAsia="en-AU"/>
        </w:rPr>
        <w:t xml:space="preserve">uses </w:t>
      </w:r>
      <w:r w:rsidRPr="00B52121">
        <w:rPr>
          <w:rFonts w:eastAsia="Times New Roman" w:cstheme="minorHAnsi"/>
          <w:lang w:val="en" w:eastAsia="en-AU"/>
        </w:rPr>
        <w:t>computerised accounting software or otherwise maintains or possesses financial records electronically, the AEC will require those records to be provided in an appropriate electronic format, not hardcopy. It is also essential to the efficacy of a compliance review that the integrity of the records provided can be assured.</w:t>
      </w:r>
    </w:p>
    <w:p w14:paraId="471A14CC" w14:textId="0C9703EF" w:rsidR="00EE0864" w:rsidRPr="00617562" w:rsidRDefault="00237FD8" w:rsidP="001C36BA">
      <w:pPr>
        <w:shd w:val="clear" w:color="auto" w:fill="FFFFFF"/>
        <w:spacing w:before="100" w:beforeAutospacing="1" w:after="100" w:afterAutospacing="1" w:line="300" w:lineRule="atLeast"/>
        <w:rPr>
          <w:rFonts w:eastAsia="Times New Roman" w:cstheme="minorHAnsi"/>
          <w:lang w:val="en" w:eastAsia="en-AU"/>
        </w:rPr>
      </w:pPr>
      <w:r w:rsidRPr="00617562">
        <w:rPr>
          <w:rFonts w:eastAsia="Times New Roman" w:cstheme="minorHAnsi"/>
          <w:lang w:val="en" w:eastAsia="en-AU"/>
        </w:rPr>
        <w:t xml:space="preserve">If, during a compliance review, there is any evidence uncovered or an authorised officer has reason to believe that there may have been a </w:t>
      </w:r>
      <w:r w:rsidR="00B17BC4" w:rsidRPr="00617562">
        <w:rPr>
          <w:rFonts w:eastAsia="Times New Roman" w:cstheme="minorHAnsi"/>
          <w:lang w:val="en" w:eastAsia="en-AU"/>
        </w:rPr>
        <w:t xml:space="preserve">material </w:t>
      </w:r>
      <w:r w:rsidRPr="00617562">
        <w:rPr>
          <w:rFonts w:eastAsia="Times New Roman" w:cstheme="minorHAnsi"/>
          <w:lang w:val="en" w:eastAsia="en-AU"/>
        </w:rPr>
        <w:t>breach of the disclosure provisions</w:t>
      </w:r>
      <w:r w:rsidR="008979BF" w:rsidRPr="00617562">
        <w:rPr>
          <w:rFonts w:eastAsia="Times New Roman" w:cstheme="minorHAnsi"/>
          <w:lang w:val="en" w:eastAsia="en-AU"/>
        </w:rPr>
        <w:t>,</w:t>
      </w:r>
      <w:r w:rsidRPr="00617562">
        <w:rPr>
          <w:rFonts w:eastAsia="Times New Roman" w:cstheme="minorHAnsi"/>
          <w:lang w:val="en" w:eastAsia="en-AU"/>
        </w:rPr>
        <w:t xml:space="preserve"> </w:t>
      </w:r>
      <w:r w:rsidR="00EE0864" w:rsidRPr="00617562">
        <w:rPr>
          <w:rFonts w:eastAsia="Times New Roman" w:cstheme="minorHAnsi"/>
          <w:lang w:val="en" w:eastAsia="en-AU"/>
        </w:rPr>
        <w:t>the authorised officer</w:t>
      </w:r>
      <w:r w:rsidR="00E0558C" w:rsidRPr="00617562">
        <w:rPr>
          <w:rFonts w:eastAsia="Times New Roman" w:cstheme="minorHAnsi"/>
          <w:lang w:val="en" w:eastAsia="en-AU"/>
        </w:rPr>
        <w:t xml:space="preserve"> may</w:t>
      </w:r>
      <w:r w:rsidR="00EE0864" w:rsidRPr="00617562">
        <w:rPr>
          <w:rFonts w:eastAsia="Times New Roman" w:cstheme="minorHAnsi"/>
          <w:lang w:val="en" w:eastAsia="en-AU"/>
        </w:rPr>
        <w:t>:</w:t>
      </w:r>
    </w:p>
    <w:p w14:paraId="4E9CB1BF" w14:textId="77777777" w:rsidR="00F571ED" w:rsidRPr="00617562" w:rsidRDefault="00444FAD" w:rsidP="00FD6295">
      <w:pPr>
        <w:pStyle w:val="Bulletpoints"/>
        <w:spacing w:after="202" w:line="276" w:lineRule="auto"/>
        <w:rPr>
          <w:rFonts w:eastAsia="Times New Roman" w:cstheme="minorHAnsi"/>
          <w:lang w:val="en" w:eastAsia="en-AU"/>
        </w:rPr>
      </w:pPr>
      <w:r w:rsidRPr="00617562">
        <w:rPr>
          <w:rFonts w:eastAsia="Times New Roman" w:cstheme="minorHAnsi"/>
          <w:lang w:val="en" w:eastAsia="en-AU"/>
        </w:rPr>
        <w:t>u</w:t>
      </w:r>
      <w:r w:rsidR="00F571ED" w:rsidRPr="00617562">
        <w:rPr>
          <w:rFonts w:eastAsia="Times New Roman" w:cstheme="minorHAnsi"/>
          <w:lang w:val="en" w:eastAsia="en-AU"/>
        </w:rPr>
        <w:t>ndertake further compliance review activities to obtain additional inform</w:t>
      </w:r>
      <w:r w:rsidR="00FD6295" w:rsidRPr="00617562">
        <w:rPr>
          <w:rFonts w:eastAsia="Times New Roman" w:cstheme="minorHAnsi"/>
          <w:lang w:val="en" w:eastAsia="en-AU"/>
        </w:rPr>
        <w:t>ation relating to the breach;</w:t>
      </w:r>
    </w:p>
    <w:p w14:paraId="6C5BCBD8" w14:textId="249C4CDF" w:rsidR="00EE0864" w:rsidRPr="00617562" w:rsidRDefault="00EE0864" w:rsidP="00FD6295">
      <w:pPr>
        <w:pStyle w:val="Bulletpoints"/>
        <w:spacing w:after="202" w:line="276" w:lineRule="auto"/>
        <w:rPr>
          <w:rFonts w:eastAsia="Times New Roman" w:cstheme="minorHAnsi"/>
          <w:lang w:val="en" w:eastAsia="en-AU"/>
        </w:rPr>
      </w:pPr>
      <w:r w:rsidRPr="00617562">
        <w:rPr>
          <w:rFonts w:eastAsia="Times New Roman" w:cstheme="minorHAnsi"/>
          <w:lang w:val="en" w:eastAsia="en-AU"/>
        </w:rPr>
        <w:t>progress the matter to a</w:t>
      </w:r>
      <w:r w:rsidR="00647BF3">
        <w:rPr>
          <w:rFonts w:eastAsia="Times New Roman" w:cstheme="minorHAnsi"/>
          <w:lang w:val="en" w:eastAsia="en-AU"/>
        </w:rPr>
        <w:t>n</w:t>
      </w:r>
      <w:r w:rsidRPr="00617562">
        <w:rPr>
          <w:rFonts w:eastAsia="Times New Roman" w:cstheme="minorHAnsi"/>
          <w:lang w:val="en" w:eastAsia="en-AU"/>
        </w:rPr>
        <w:t xml:space="preserve"> </w:t>
      </w:r>
      <w:r w:rsidR="00647BF3">
        <w:rPr>
          <w:rFonts w:eastAsia="Times New Roman" w:cstheme="minorHAnsi"/>
          <w:lang w:val="en" w:eastAsia="en-AU"/>
        </w:rPr>
        <w:t>i</w:t>
      </w:r>
      <w:r w:rsidRPr="00617562">
        <w:rPr>
          <w:rFonts w:eastAsia="Times New Roman" w:cstheme="minorHAnsi"/>
          <w:lang w:val="en" w:eastAsia="en-AU"/>
        </w:rPr>
        <w:t>nvestigation</w:t>
      </w:r>
      <w:r w:rsidR="00FD6295" w:rsidRPr="00617562">
        <w:rPr>
          <w:rFonts w:eastAsia="Times New Roman" w:cstheme="minorHAnsi"/>
          <w:lang w:val="en" w:eastAsia="en-AU"/>
        </w:rPr>
        <w:t>;</w:t>
      </w:r>
      <w:r w:rsidR="00F571ED" w:rsidRPr="00617562">
        <w:rPr>
          <w:rFonts w:eastAsia="Times New Roman" w:cstheme="minorHAnsi"/>
          <w:lang w:val="en" w:eastAsia="en-AU"/>
        </w:rPr>
        <w:t xml:space="preserve"> or</w:t>
      </w:r>
      <w:r w:rsidRPr="00617562">
        <w:rPr>
          <w:rFonts w:eastAsia="Times New Roman" w:cstheme="minorHAnsi"/>
          <w:lang w:val="en" w:eastAsia="en-AU"/>
        </w:rPr>
        <w:t xml:space="preserve"> </w:t>
      </w:r>
    </w:p>
    <w:p w14:paraId="18A8070C" w14:textId="24F055B7" w:rsidR="00EE0864" w:rsidRPr="00617562" w:rsidRDefault="00EE0864" w:rsidP="00FD6295">
      <w:pPr>
        <w:pStyle w:val="Bulletpoints"/>
        <w:spacing w:after="202" w:line="276" w:lineRule="auto"/>
        <w:rPr>
          <w:rFonts w:eastAsia="Times New Roman" w:cstheme="minorHAnsi"/>
          <w:lang w:val="en" w:eastAsia="en-AU"/>
        </w:rPr>
      </w:pPr>
      <w:r w:rsidRPr="00617562">
        <w:rPr>
          <w:rFonts w:eastAsia="Times New Roman" w:cstheme="minorHAnsi"/>
          <w:lang w:val="en" w:eastAsia="en-AU"/>
        </w:rPr>
        <w:t>seek assistance from the C</w:t>
      </w:r>
      <w:r w:rsidR="003B7173">
        <w:rPr>
          <w:rFonts w:eastAsia="Times New Roman" w:cstheme="minorHAnsi"/>
          <w:lang w:val="en" w:eastAsia="en-AU"/>
        </w:rPr>
        <w:t xml:space="preserve">ommonwealth </w:t>
      </w:r>
      <w:r w:rsidRPr="00617562">
        <w:rPr>
          <w:rFonts w:eastAsia="Times New Roman" w:cstheme="minorHAnsi"/>
          <w:lang w:val="en" w:eastAsia="en-AU"/>
        </w:rPr>
        <w:t>D</w:t>
      </w:r>
      <w:r w:rsidR="003B7173">
        <w:rPr>
          <w:rFonts w:eastAsia="Times New Roman" w:cstheme="minorHAnsi"/>
          <w:lang w:val="en" w:eastAsia="en-AU"/>
        </w:rPr>
        <w:t xml:space="preserve">irector of </w:t>
      </w:r>
      <w:r w:rsidRPr="00617562">
        <w:rPr>
          <w:rFonts w:eastAsia="Times New Roman" w:cstheme="minorHAnsi"/>
          <w:lang w:val="en" w:eastAsia="en-AU"/>
        </w:rPr>
        <w:t>P</w:t>
      </w:r>
      <w:r w:rsidR="003B7173">
        <w:rPr>
          <w:rFonts w:eastAsia="Times New Roman" w:cstheme="minorHAnsi"/>
          <w:lang w:val="en" w:eastAsia="en-AU"/>
        </w:rPr>
        <w:t xml:space="preserve">ublic </w:t>
      </w:r>
      <w:r w:rsidRPr="00617562">
        <w:rPr>
          <w:rFonts w:eastAsia="Times New Roman" w:cstheme="minorHAnsi"/>
          <w:lang w:val="en" w:eastAsia="en-AU"/>
        </w:rPr>
        <w:t>P</w:t>
      </w:r>
      <w:r w:rsidR="003B7173">
        <w:rPr>
          <w:rFonts w:eastAsia="Times New Roman" w:cstheme="minorHAnsi"/>
          <w:lang w:val="en" w:eastAsia="en-AU"/>
        </w:rPr>
        <w:t>rosecutions (CDPP)</w:t>
      </w:r>
      <w:r w:rsidRPr="00617562">
        <w:rPr>
          <w:rFonts w:eastAsia="Times New Roman" w:cstheme="minorHAnsi"/>
          <w:lang w:val="en" w:eastAsia="en-AU"/>
        </w:rPr>
        <w:t xml:space="preserve"> to pursue a prosecution.</w:t>
      </w:r>
    </w:p>
    <w:p w14:paraId="17BCB4F4" w14:textId="33EED7FA" w:rsidR="00983518" w:rsidRDefault="00983518" w:rsidP="00171A5B">
      <w:pPr>
        <w:spacing w:after="0" w:line="276" w:lineRule="auto"/>
        <w:rPr>
          <w:rFonts w:asciiTheme="majorHAnsi" w:eastAsiaTheme="majorEastAsia" w:hAnsiTheme="majorHAnsi" w:cstheme="majorBidi"/>
          <w:b/>
          <w:bCs/>
          <w:color w:val="003591"/>
          <w:sz w:val="26"/>
        </w:rPr>
      </w:pPr>
      <w:bookmarkStart w:id="32" w:name="_Toc347496029"/>
      <w:r>
        <w:rPr>
          <w:rFonts w:asciiTheme="majorHAnsi" w:eastAsiaTheme="majorEastAsia" w:hAnsiTheme="majorHAnsi" w:cstheme="majorBidi"/>
          <w:b/>
          <w:bCs/>
          <w:color w:val="003591"/>
          <w:sz w:val="26"/>
        </w:rPr>
        <w:t>Timeframes</w:t>
      </w:r>
    </w:p>
    <w:p w14:paraId="1FE1C928" w14:textId="33C8980B" w:rsidR="00983518" w:rsidRPr="00983518" w:rsidRDefault="00983518" w:rsidP="001B0722">
      <w:pPr>
        <w:shd w:val="clear" w:color="auto" w:fill="FFFFFF"/>
        <w:spacing w:after="0" w:line="300" w:lineRule="atLeast"/>
        <w:rPr>
          <w:rFonts w:eastAsia="Times New Roman" w:cstheme="minorHAnsi"/>
          <w:lang w:val="en" w:eastAsia="en-AU"/>
        </w:rPr>
      </w:pPr>
      <w:r w:rsidRPr="00983518">
        <w:rPr>
          <w:rFonts w:eastAsia="Times New Roman" w:cstheme="minorHAnsi"/>
          <w:lang w:val="en" w:eastAsia="en-AU"/>
        </w:rPr>
        <w:t>The AEC sets a reasonable time limit for the party/entity to provide records for a review.</w:t>
      </w:r>
    </w:p>
    <w:p w14:paraId="791B9FA6" w14:textId="12AE7E69" w:rsidR="00983518" w:rsidRPr="00983518" w:rsidRDefault="00983518" w:rsidP="00983518">
      <w:pPr>
        <w:shd w:val="clear" w:color="auto" w:fill="FFFFFF"/>
        <w:spacing w:before="100" w:beforeAutospacing="1" w:after="100" w:afterAutospacing="1" w:line="300" w:lineRule="atLeast"/>
        <w:rPr>
          <w:rFonts w:eastAsia="Times New Roman" w:cstheme="minorHAnsi"/>
          <w:lang w:val="en" w:eastAsia="en-AU"/>
        </w:rPr>
      </w:pPr>
      <w:r w:rsidRPr="00983518">
        <w:rPr>
          <w:rFonts w:eastAsia="Times New Roman" w:cstheme="minorHAnsi"/>
          <w:lang w:val="en" w:eastAsia="en-AU"/>
        </w:rPr>
        <w:t>T</w:t>
      </w:r>
      <w:r>
        <w:rPr>
          <w:rFonts w:eastAsia="Times New Roman" w:cstheme="minorHAnsi"/>
          <w:lang w:val="en" w:eastAsia="en-AU"/>
        </w:rPr>
        <w:t xml:space="preserve">he AEC is mindful of the need to balance the conduct of an effective review against imposing an excessive regulatory burden on the person on whom a notice has been issued. </w:t>
      </w:r>
    </w:p>
    <w:p w14:paraId="7A019A2C" w14:textId="2A8485D8" w:rsidR="00A53967" w:rsidRPr="00617562" w:rsidRDefault="00A53967" w:rsidP="00171A5B">
      <w:pPr>
        <w:spacing w:after="0" w:line="276" w:lineRule="auto"/>
        <w:rPr>
          <w:rFonts w:asciiTheme="majorHAnsi" w:eastAsiaTheme="majorEastAsia" w:hAnsiTheme="majorHAnsi" w:cstheme="majorBidi"/>
          <w:b/>
          <w:bCs/>
          <w:color w:val="003591"/>
          <w:sz w:val="26"/>
        </w:rPr>
      </w:pPr>
      <w:r w:rsidRPr="00617562">
        <w:rPr>
          <w:rFonts w:asciiTheme="majorHAnsi" w:eastAsiaTheme="majorEastAsia" w:hAnsiTheme="majorHAnsi" w:cstheme="majorBidi"/>
          <w:b/>
          <w:bCs/>
          <w:color w:val="003591"/>
          <w:sz w:val="26"/>
        </w:rPr>
        <w:t>Draft compliance review report</w:t>
      </w:r>
    </w:p>
    <w:p w14:paraId="7DBA9E0C" w14:textId="43517189" w:rsidR="00171A5B" w:rsidRDefault="00171A5B" w:rsidP="00171A5B">
      <w:pPr>
        <w:spacing w:after="0" w:line="276" w:lineRule="auto"/>
      </w:pPr>
      <w:r>
        <w:t>Once the draft report is prepared it is sent to the agent or financial controller. If the compliance review identified that an amendment to a return is required, the draft report provide</w:t>
      </w:r>
      <w:r w:rsidR="00647BF3">
        <w:t>s</w:t>
      </w:r>
      <w:r>
        <w:t xml:space="preserve"> a period of</w:t>
      </w:r>
      <w:r w:rsidR="00A53967">
        <w:t xml:space="preserve"> up to</w:t>
      </w:r>
      <w:r>
        <w:t xml:space="preserve"> two weeks for </w:t>
      </w:r>
      <w:r w:rsidR="00A53967">
        <w:t>the party</w:t>
      </w:r>
      <w:r w:rsidR="003B7173">
        <w:t xml:space="preserve"> </w:t>
      </w:r>
      <w:r w:rsidR="00A53967">
        <w:t>/ entity to make</w:t>
      </w:r>
      <w:r>
        <w:t xml:space="preserve"> comments on the report and for an amendment to be lodged (if required).</w:t>
      </w:r>
      <w:r w:rsidR="00C9294D">
        <w:t xml:space="preserve"> </w:t>
      </w:r>
      <w:r>
        <w:t xml:space="preserve">If an amendment is received along with any comments on the draft report these </w:t>
      </w:r>
      <w:r w:rsidR="00287C8E">
        <w:t>will</w:t>
      </w:r>
      <w:r>
        <w:t xml:space="preserve"> be considered in the preparation of the final report.</w:t>
      </w:r>
    </w:p>
    <w:p w14:paraId="46CE53B9" w14:textId="566F436E" w:rsidR="00FD5F84" w:rsidRDefault="00FD5F84" w:rsidP="00FD5F84">
      <w:pPr>
        <w:pStyle w:val="Heading3"/>
      </w:pPr>
      <w:bookmarkStart w:id="33" w:name="_Toc487791116"/>
      <w:r>
        <w:t>Final report</w:t>
      </w:r>
      <w:bookmarkEnd w:id="33"/>
    </w:p>
    <w:p w14:paraId="231ACE76" w14:textId="3CC93927" w:rsidR="00FD5F84" w:rsidRDefault="00FD5F84" w:rsidP="00FD5F84">
      <w:r>
        <w:t>The final report is generally prepared following the lodgement of any amendment arising as a result of the compliance review. Where applicable, the final report will incorporate any comments from the party or entity on the draft report.</w:t>
      </w:r>
    </w:p>
    <w:p w14:paraId="0EA26CA1" w14:textId="523420FB" w:rsidR="00FD5F84" w:rsidRPr="00FD5F84" w:rsidRDefault="00FD5F84" w:rsidP="00FD5F84">
      <w:r>
        <w:t>The final reports of compliance reviews of 2015-16 annual returns and onwards, are published on the AEC’s website.</w:t>
      </w:r>
    </w:p>
    <w:p w14:paraId="7B4E212D" w14:textId="3BC5CEDC" w:rsidR="00171A5B" w:rsidRPr="005C336B" w:rsidRDefault="00A53967" w:rsidP="00617562">
      <w:pPr>
        <w:pStyle w:val="Heading3"/>
      </w:pPr>
      <w:bookmarkStart w:id="34" w:name="_Toc472320759"/>
      <w:bookmarkStart w:id="35" w:name="_Toc487791117"/>
      <w:r>
        <w:t>Failure to amend</w:t>
      </w:r>
      <w:bookmarkEnd w:id="34"/>
      <w:bookmarkEnd w:id="35"/>
    </w:p>
    <w:p w14:paraId="1F8A6E29" w14:textId="711EAC48" w:rsidR="00171A5B" w:rsidRDefault="00171A5B" w:rsidP="00171A5B">
      <w:pPr>
        <w:spacing w:after="0" w:line="276" w:lineRule="auto"/>
      </w:pPr>
      <w:r>
        <w:t>If attempts to seek an amendment to a return that was identified through a compliance review have failed, the details about the alleged breach of the disclosure provisions will be included in the final report. The AEC will then determine whether to:</w:t>
      </w:r>
    </w:p>
    <w:p w14:paraId="042FE5C1" w14:textId="14E01593" w:rsidR="00171A5B" w:rsidRDefault="00171A5B" w:rsidP="007C5889">
      <w:pPr>
        <w:pStyle w:val="ListParagraph"/>
        <w:numPr>
          <w:ilvl w:val="0"/>
          <w:numId w:val="7"/>
        </w:numPr>
        <w:suppressAutoHyphens/>
        <w:spacing w:before="120" w:after="0" w:line="276" w:lineRule="auto"/>
      </w:pPr>
      <w:r>
        <w:t>do nothing.  That is, there may not be any public interest in pursuing a minor amendment to a return</w:t>
      </w:r>
    </w:p>
    <w:p w14:paraId="6D12F604" w14:textId="023F1499" w:rsidR="00171A5B" w:rsidRDefault="00171A5B" w:rsidP="007C5889">
      <w:pPr>
        <w:pStyle w:val="ListParagraph"/>
        <w:numPr>
          <w:ilvl w:val="0"/>
          <w:numId w:val="7"/>
        </w:numPr>
        <w:suppressAutoHyphens/>
        <w:spacing w:before="120" w:after="0" w:line="276" w:lineRule="auto"/>
      </w:pPr>
      <w:r>
        <w:t>undertake an investigation under s</w:t>
      </w:r>
      <w:r w:rsidR="000F5D1A">
        <w:t xml:space="preserve"> </w:t>
      </w:r>
      <w:r>
        <w:t xml:space="preserve">316(3) of the </w:t>
      </w:r>
      <w:r w:rsidR="00C7379A">
        <w:t xml:space="preserve">Electoral </w:t>
      </w:r>
      <w:r>
        <w:t>Act of the alleged breach</w:t>
      </w:r>
      <w:r w:rsidR="00423022">
        <w:t>;</w:t>
      </w:r>
      <w:r>
        <w:t xml:space="preserve"> or</w:t>
      </w:r>
    </w:p>
    <w:p w14:paraId="51C0BF9D" w14:textId="3A3C9EBE" w:rsidR="00A577CA" w:rsidRDefault="00171A5B" w:rsidP="007C5889">
      <w:pPr>
        <w:pStyle w:val="ListParagraph"/>
        <w:numPr>
          <w:ilvl w:val="0"/>
          <w:numId w:val="7"/>
        </w:numPr>
        <w:suppressAutoHyphens/>
        <w:spacing w:before="120" w:after="0" w:line="276" w:lineRule="auto"/>
      </w:pPr>
      <w:r>
        <w:t xml:space="preserve">prepare </w:t>
      </w:r>
      <w:r w:rsidR="00423022">
        <w:t xml:space="preserve">a </w:t>
      </w:r>
      <w:r>
        <w:t>brief to refer the matter to the Commonwealth Director of Public</w:t>
      </w:r>
      <w:r w:rsidR="00A53967">
        <w:t xml:space="preserve"> Prosecutions</w:t>
      </w:r>
      <w:r>
        <w:t>.</w:t>
      </w:r>
    </w:p>
    <w:p w14:paraId="24B68B94" w14:textId="72A19D31" w:rsidR="00C5263F" w:rsidRDefault="00121B9D" w:rsidP="00C5263F">
      <w:pPr>
        <w:pStyle w:val="Heading2"/>
      </w:pPr>
      <w:bookmarkStart w:id="36" w:name="_Toc487791118"/>
      <w:bookmarkEnd w:id="32"/>
      <w:r>
        <w:t>Investigation of gifts of $25</w:t>
      </w:r>
      <w:r w:rsidR="001626C8">
        <w:t>,</w:t>
      </w:r>
      <w:r w:rsidR="00C5263F">
        <w:t>000 or more</w:t>
      </w:r>
      <w:bookmarkEnd w:id="36"/>
    </w:p>
    <w:p w14:paraId="0A1560EB" w14:textId="68B912DA" w:rsidR="00C5263F" w:rsidRPr="004176BF" w:rsidRDefault="00C5263F" w:rsidP="001B0722">
      <w:pPr>
        <w:shd w:val="clear" w:color="auto" w:fill="FFFFFF"/>
        <w:spacing w:line="300" w:lineRule="atLeast"/>
        <w:rPr>
          <w:rFonts w:eastAsia="Times New Roman" w:cstheme="minorHAnsi"/>
          <w:lang w:val="en" w:eastAsia="en-AU"/>
        </w:rPr>
      </w:pPr>
      <w:r w:rsidRPr="004176BF">
        <w:rPr>
          <w:rFonts w:eastAsia="Times New Roman" w:cstheme="minorHAnsi"/>
          <w:lang w:val="en" w:eastAsia="en-AU"/>
        </w:rPr>
        <w:t xml:space="preserve">Section 316(2D) </w:t>
      </w:r>
      <w:r w:rsidR="00444FAD" w:rsidRPr="004176BF">
        <w:rPr>
          <w:rFonts w:eastAsia="Times New Roman" w:cstheme="minorHAnsi"/>
          <w:lang w:val="en" w:eastAsia="en-AU"/>
        </w:rPr>
        <w:t xml:space="preserve">of the Electoral Act </w:t>
      </w:r>
      <w:r w:rsidRPr="004176BF">
        <w:rPr>
          <w:rFonts w:eastAsia="Times New Roman" w:cstheme="minorHAnsi"/>
          <w:lang w:val="en" w:eastAsia="en-AU"/>
        </w:rPr>
        <w:t>provides that whe</w:t>
      </w:r>
      <w:r w:rsidR="00121B9D" w:rsidRPr="004176BF">
        <w:rPr>
          <w:rFonts w:eastAsia="Times New Roman" w:cstheme="minorHAnsi"/>
          <w:lang w:val="en" w:eastAsia="en-AU"/>
        </w:rPr>
        <w:t>re there has been a gift of $25</w:t>
      </w:r>
      <w:r w:rsidR="001626C8" w:rsidRPr="004176BF">
        <w:rPr>
          <w:rFonts w:eastAsia="Times New Roman" w:cstheme="minorHAnsi"/>
          <w:lang w:val="en" w:eastAsia="en-AU"/>
        </w:rPr>
        <w:t>,</w:t>
      </w:r>
      <w:r w:rsidRPr="004176BF">
        <w:rPr>
          <w:rFonts w:eastAsia="Times New Roman" w:cstheme="minorHAnsi"/>
          <w:lang w:val="en" w:eastAsia="en-AU"/>
        </w:rPr>
        <w:t>000 or more to a registered political party or candidate, an authorised officer must conduct an investigation of that gift.</w:t>
      </w:r>
    </w:p>
    <w:p w14:paraId="7133DB07" w14:textId="455BA7F9" w:rsidR="00E56ACA" w:rsidRPr="004176BF" w:rsidRDefault="00C5263F" w:rsidP="004176BF">
      <w:pPr>
        <w:shd w:val="clear" w:color="auto" w:fill="FFFFFF"/>
        <w:spacing w:before="100" w:beforeAutospacing="1" w:after="100" w:afterAutospacing="1" w:line="300" w:lineRule="atLeast"/>
        <w:rPr>
          <w:rFonts w:eastAsia="Times New Roman" w:cstheme="minorHAnsi"/>
          <w:lang w:val="en" w:eastAsia="en-AU"/>
        </w:rPr>
      </w:pPr>
      <w:r w:rsidRPr="004176BF">
        <w:rPr>
          <w:rFonts w:eastAsia="Times New Roman" w:cstheme="minorHAnsi"/>
          <w:lang w:val="en" w:eastAsia="en-AU"/>
        </w:rPr>
        <w:t>Th</w:t>
      </w:r>
      <w:r w:rsidR="00121B9D" w:rsidRPr="004176BF">
        <w:rPr>
          <w:rFonts w:eastAsia="Times New Roman" w:cstheme="minorHAnsi"/>
          <w:lang w:val="en" w:eastAsia="en-AU"/>
        </w:rPr>
        <w:t>e investigation of gifts of $25</w:t>
      </w:r>
      <w:r w:rsidR="001626C8" w:rsidRPr="004176BF">
        <w:rPr>
          <w:rFonts w:eastAsia="Times New Roman" w:cstheme="minorHAnsi"/>
          <w:lang w:val="en" w:eastAsia="en-AU"/>
        </w:rPr>
        <w:t>,</w:t>
      </w:r>
      <w:r w:rsidRPr="004176BF">
        <w:rPr>
          <w:rFonts w:eastAsia="Times New Roman" w:cstheme="minorHAnsi"/>
          <w:lang w:val="en" w:eastAsia="en-AU"/>
        </w:rPr>
        <w:t>000</w:t>
      </w:r>
      <w:r w:rsidR="004B6F95" w:rsidRPr="004176BF">
        <w:rPr>
          <w:rFonts w:eastAsia="Times New Roman" w:cstheme="minorHAnsi"/>
          <w:lang w:val="en" w:eastAsia="en-AU"/>
        </w:rPr>
        <w:t xml:space="preserve"> or more</w:t>
      </w:r>
      <w:r w:rsidRPr="004176BF">
        <w:rPr>
          <w:rFonts w:eastAsia="Times New Roman" w:cstheme="minorHAnsi"/>
          <w:lang w:val="en" w:eastAsia="en-AU"/>
        </w:rPr>
        <w:t xml:space="preserve"> </w:t>
      </w:r>
      <w:r w:rsidR="00E56ACA" w:rsidRPr="004176BF">
        <w:rPr>
          <w:rFonts w:eastAsia="Times New Roman" w:cstheme="minorHAnsi"/>
          <w:lang w:val="en" w:eastAsia="en-AU"/>
        </w:rPr>
        <w:t xml:space="preserve">is initially undertaken on data that is available to the AEC from </w:t>
      </w:r>
      <w:r w:rsidR="009841AB" w:rsidRPr="004176BF">
        <w:rPr>
          <w:rFonts w:eastAsia="Times New Roman" w:cstheme="minorHAnsi"/>
          <w:lang w:val="en" w:eastAsia="en-AU"/>
        </w:rPr>
        <w:t xml:space="preserve">candidates, </w:t>
      </w:r>
      <w:r w:rsidR="00E56ACA" w:rsidRPr="004176BF">
        <w:rPr>
          <w:rFonts w:eastAsia="Times New Roman" w:cstheme="minorHAnsi"/>
          <w:lang w:val="en" w:eastAsia="en-AU"/>
        </w:rPr>
        <w:t>political parties</w:t>
      </w:r>
      <w:r w:rsidR="00444FAD" w:rsidRPr="004176BF">
        <w:rPr>
          <w:rFonts w:eastAsia="Times New Roman" w:cstheme="minorHAnsi"/>
          <w:lang w:val="en" w:eastAsia="en-AU"/>
        </w:rPr>
        <w:t xml:space="preserve"> </w:t>
      </w:r>
      <w:r w:rsidR="009841AB" w:rsidRPr="004176BF">
        <w:rPr>
          <w:rFonts w:eastAsia="Times New Roman" w:cstheme="minorHAnsi"/>
          <w:lang w:val="en" w:eastAsia="en-AU"/>
        </w:rPr>
        <w:t>and</w:t>
      </w:r>
      <w:r w:rsidR="00E56ACA" w:rsidRPr="004176BF">
        <w:rPr>
          <w:rFonts w:eastAsia="Times New Roman" w:cstheme="minorHAnsi"/>
          <w:lang w:val="en" w:eastAsia="en-AU"/>
        </w:rPr>
        <w:t xml:space="preserve"> their </w:t>
      </w:r>
      <w:r w:rsidR="006215B1" w:rsidRPr="004176BF">
        <w:rPr>
          <w:rFonts w:eastAsia="Times New Roman" w:cstheme="minorHAnsi"/>
          <w:lang w:val="en" w:eastAsia="en-AU"/>
        </w:rPr>
        <w:t xml:space="preserve">associated </w:t>
      </w:r>
      <w:r w:rsidR="00E56ACA" w:rsidRPr="004176BF">
        <w:rPr>
          <w:rFonts w:eastAsia="Times New Roman" w:cstheme="minorHAnsi"/>
          <w:lang w:val="en" w:eastAsia="en-AU"/>
        </w:rPr>
        <w:t>entities</w:t>
      </w:r>
      <w:r w:rsidR="0001775D" w:rsidRPr="004176BF">
        <w:rPr>
          <w:rFonts w:eastAsia="Times New Roman" w:cstheme="minorHAnsi"/>
          <w:lang w:val="en" w:eastAsia="en-AU"/>
        </w:rPr>
        <w:t>,</w:t>
      </w:r>
      <w:r w:rsidR="00E56ACA" w:rsidRPr="004176BF">
        <w:rPr>
          <w:rFonts w:eastAsia="Times New Roman" w:cstheme="minorHAnsi"/>
          <w:lang w:val="en" w:eastAsia="en-AU"/>
        </w:rPr>
        <w:t xml:space="preserve"> and donors. Where it appears that there has been a failure to disclose or correctly disclose the transaction</w:t>
      </w:r>
      <w:r w:rsidR="004B6F95" w:rsidRPr="004176BF">
        <w:rPr>
          <w:rFonts w:eastAsia="Times New Roman" w:cstheme="minorHAnsi"/>
          <w:lang w:val="en" w:eastAsia="en-AU"/>
        </w:rPr>
        <w:t>,</w:t>
      </w:r>
      <w:r w:rsidR="00E56ACA" w:rsidRPr="004176BF">
        <w:rPr>
          <w:rFonts w:eastAsia="Times New Roman" w:cstheme="minorHAnsi"/>
          <w:lang w:val="en" w:eastAsia="en-AU"/>
        </w:rPr>
        <w:t xml:space="preserve"> the AEC seeks to obtain voluntary compliance by contacting the relevant </w:t>
      </w:r>
      <w:r w:rsidR="0001775D" w:rsidRPr="004176BF">
        <w:rPr>
          <w:rFonts w:eastAsia="Times New Roman" w:cstheme="minorHAnsi"/>
          <w:lang w:val="en" w:eastAsia="en-AU"/>
        </w:rPr>
        <w:t>person</w:t>
      </w:r>
      <w:r w:rsidR="00E56ACA" w:rsidRPr="004176BF">
        <w:rPr>
          <w:rFonts w:eastAsia="Times New Roman" w:cstheme="minorHAnsi"/>
          <w:lang w:val="en" w:eastAsia="en-AU"/>
        </w:rPr>
        <w:t>.</w:t>
      </w:r>
    </w:p>
    <w:p w14:paraId="6D669C91" w14:textId="47582832" w:rsidR="00E56ACA" w:rsidRPr="004176BF" w:rsidRDefault="00E56ACA" w:rsidP="004176BF">
      <w:pPr>
        <w:shd w:val="clear" w:color="auto" w:fill="FFFFFF"/>
        <w:spacing w:before="100" w:beforeAutospacing="1" w:after="100" w:afterAutospacing="1" w:line="300" w:lineRule="atLeast"/>
        <w:rPr>
          <w:rFonts w:eastAsia="Times New Roman" w:cstheme="minorHAnsi"/>
          <w:lang w:val="en" w:eastAsia="en-AU"/>
        </w:rPr>
      </w:pPr>
      <w:r w:rsidRPr="004176BF">
        <w:rPr>
          <w:rFonts w:eastAsia="Times New Roman" w:cstheme="minorHAnsi"/>
          <w:lang w:val="en" w:eastAsia="en-AU"/>
        </w:rPr>
        <w:t>If the AEC</w:t>
      </w:r>
      <w:r w:rsidR="0001775D" w:rsidRPr="004176BF">
        <w:rPr>
          <w:rFonts w:eastAsia="Times New Roman" w:cstheme="minorHAnsi"/>
          <w:lang w:val="en" w:eastAsia="en-AU"/>
        </w:rPr>
        <w:t>’s</w:t>
      </w:r>
      <w:r w:rsidRPr="004176BF">
        <w:rPr>
          <w:rFonts w:eastAsia="Times New Roman" w:cstheme="minorHAnsi"/>
          <w:lang w:val="en" w:eastAsia="en-AU"/>
        </w:rPr>
        <w:t xml:space="preserve"> </w:t>
      </w:r>
      <w:r w:rsidR="009841AB" w:rsidRPr="004176BF">
        <w:rPr>
          <w:rFonts w:eastAsia="Times New Roman" w:cstheme="minorHAnsi"/>
          <w:lang w:val="en" w:eastAsia="en-AU"/>
        </w:rPr>
        <w:t xml:space="preserve">attempts to seek voluntary compliance have failed, </w:t>
      </w:r>
      <w:r w:rsidR="00AA0CCF" w:rsidRPr="004176BF">
        <w:rPr>
          <w:rFonts w:eastAsia="Times New Roman" w:cstheme="minorHAnsi"/>
          <w:lang w:val="en" w:eastAsia="en-AU"/>
        </w:rPr>
        <w:t xml:space="preserve">the </w:t>
      </w:r>
      <w:r w:rsidR="009841AB" w:rsidRPr="004176BF">
        <w:rPr>
          <w:rFonts w:eastAsia="Times New Roman" w:cstheme="minorHAnsi"/>
          <w:lang w:val="en" w:eastAsia="en-AU"/>
        </w:rPr>
        <w:t xml:space="preserve">matter </w:t>
      </w:r>
      <w:r w:rsidR="0001775D" w:rsidRPr="004176BF">
        <w:rPr>
          <w:rFonts w:eastAsia="Times New Roman" w:cstheme="minorHAnsi"/>
          <w:lang w:val="en" w:eastAsia="en-AU"/>
        </w:rPr>
        <w:t xml:space="preserve">may </w:t>
      </w:r>
      <w:r w:rsidR="00AA0CCF" w:rsidRPr="004176BF">
        <w:rPr>
          <w:rFonts w:eastAsia="Times New Roman" w:cstheme="minorHAnsi"/>
          <w:lang w:val="en" w:eastAsia="en-AU"/>
        </w:rPr>
        <w:t xml:space="preserve">be referred to the </w:t>
      </w:r>
      <w:r w:rsidR="00F571ED" w:rsidRPr="004176BF">
        <w:rPr>
          <w:rFonts w:eastAsia="Times New Roman" w:cstheme="minorHAnsi"/>
          <w:lang w:val="en" w:eastAsia="en-AU"/>
        </w:rPr>
        <w:t xml:space="preserve">CDPP </w:t>
      </w:r>
      <w:r w:rsidR="0001775D" w:rsidRPr="004176BF">
        <w:rPr>
          <w:rFonts w:eastAsia="Times New Roman" w:cstheme="minorHAnsi"/>
          <w:lang w:val="en" w:eastAsia="en-AU"/>
        </w:rPr>
        <w:t>for</w:t>
      </w:r>
      <w:r w:rsidR="0014151B" w:rsidRPr="004176BF">
        <w:rPr>
          <w:rFonts w:eastAsia="Times New Roman" w:cstheme="minorHAnsi"/>
          <w:lang w:val="en" w:eastAsia="en-AU"/>
        </w:rPr>
        <w:t xml:space="preserve"> prosecution</w:t>
      </w:r>
      <w:r w:rsidR="0001775D" w:rsidRPr="004176BF">
        <w:rPr>
          <w:rFonts w:eastAsia="Times New Roman" w:cstheme="minorHAnsi"/>
          <w:lang w:val="en" w:eastAsia="en-AU"/>
        </w:rPr>
        <w:t xml:space="preserve"> action</w:t>
      </w:r>
      <w:r w:rsidR="00AA0CCF" w:rsidRPr="004176BF">
        <w:rPr>
          <w:rFonts w:eastAsia="Times New Roman" w:cstheme="minorHAnsi"/>
          <w:lang w:val="en" w:eastAsia="en-AU"/>
        </w:rPr>
        <w:t xml:space="preserve">. </w:t>
      </w:r>
    </w:p>
    <w:p w14:paraId="14915ECA" w14:textId="7E9939D1" w:rsidR="00C5263F" w:rsidRPr="004176BF" w:rsidRDefault="00121B9D" w:rsidP="004176BF">
      <w:pPr>
        <w:shd w:val="clear" w:color="auto" w:fill="FFFFFF"/>
        <w:spacing w:before="100" w:beforeAutospacing="1" w:after="100" w:afterAutospacing="1" w:line="300" w:lineRule="atLeast"/>
        <w:rPr>
          <w:rFonts w:eastAsia="Times New Roman" w:cstheme="minorHAnsi"/>
          <w:lang w:val="en" w:eastAsia="en-AU"/>
        </w:rPr>
      </w:pPr>
      <w:r w:rsidRPr="004176BF">
        <w:rPr>
          <w:rFonts w:eastAsia="Times New Roman" w:cstheme="minorHAnsi"/>
          <w:lang w:val="en" w:eastAsia="en-AU"/>
        </w:rPr>
        <w:t>Gifts of $25</w:t>
      </w:r>
      <w:r w:rsidR="001626C8" w:rsidRPr="004176BF">
        <w:rPr>
          <w:rFonts w:eastAsia="Times New Roman" w:cstheme="minorHAnsi"/>
          <w:lang w:val="en" w:eastAsia="en-AU"/>
        </w:rPr>
        <w:t>,</w:t>
      </w:r>
      <w:r w:rsidR="00AA0CCF" w:rsidRPr="004176BF">
        <w:rPr>
          <w:rFonts w:eastAsia="Times New Roman" w:cstheme="minorHAnsi"/>
          <w:lang w:val="en" w:eastAsia="en-AU"/>
        </w:rPr>
        <w:t xml:space="preserve">000 </w:t>
      </w:r>
      <w:r w:rsidR="004B6F95" w:rsidRPr="004176BF">
        <w:rPr>
          <w:rFonts w:eastAsia="Times New Roman" w:cstheme="minorHAnsi"/>
          <w:lang w:val="en" w:eastAsia="en-AU"/>
        </w:rPr>
        <w:t xml:space="preserve">or more </w:t>
      </w:r>
      <w:r w:rsidR="00AA0CCF" w:rsidRPr="004176BF">
        <w:rPr>
          <w:rFonts w:eastAsia="Times New Roman" w:cstheme="minorHAnsi"/>
          <w:lang w:val="en" w:eastAsia="en-AU"/>
        </w:rPr>
        <w:t>are also investigated</w:t>
      </w:r>
      <w:r w:rsidR="00C5263F" w:rsidRPr="004176BF">
        <w:rPr>
          <w:rFonts w:eastAsia="Times New Roman" w:cstheme="minorHAnsi"/>
          <w:lang w:val="en" w:eastAsia="en-AU"/>
        </w:rPr>
        <w:t xml:space="preserve"> as part of routine complianc</w:t>
      </w:r>
      <w:r w:rsidR="0024451C" w:rsidRPr="004176BF">
        <w:rPr>
          <w:rFonts w:eastAsia="Times New Roman" w:cstheme="minorHAnsi"/>
          <w:lang w:val="en" w:eastAsia="en-AU"/>
        </w:rPr>
        <w:t>e reviews of political parties and associated entities</w:t>
      </w:r>
      <w:r w:rsidR="00AA0CCF" w:rsidRPr="004176BF">
        <w:rPr>
          <w:rFonts w:eastAsia="Times New Roman" w:cstheme="minorHAnsi"/>
          <w:lang w:val="en" w:eastAsia="en-AU"/>
        </w:rPr>
        <w:t>.</w:t>
      </w:r>
      <w:r w:rsidR="004A3E8A" w:rsidRPr="004176BF">
        <w:rPr>
          <w:rFonts w:eastAsia="Times New Roman" w:cstheme="minorHAnsi"/>
          <w:lang w:val="en" w:eastAsia="en-AU"/>
        </w:rPr>
        <w:t xml:space="preserve"> </w:t>
      </w:r>
      <w:r w:rsidR="004B6F95" w:rsidRPr="004176BF">
        <w:rPr>
          <w:rFonts w:eastAsia="Times New Roman" w:cstheme="minorHAnsi"/>
          <w:lang w:val="en" w:eastAsia="en-AU"/>
        </w:rPr>
        <w:t>This is because</w:t>
      </w:r>
      <w:r w:rsidR="00AA0CCF" w:rsidRPr="004176BF">
        <w:rPr>
          <w:rFonts w:eastAsia="Times New Roman" w:cstheme="minorHAnsi"/>
          <w:lang w:val="en" w:eastAsia="en-AU"/>
        </w:rPr>
        <w:t xml:space="preserve"> part of the testing undertaken during a compliance review is to ensure that </w:t>
      </w:r>
      <w:r w:rsidR="00423022" w:rsidRPr="004176BF">
        <w:rPr>
          <w:rFonts w:eastAsia="Times New Roman" w:cstheme="minorHAnsi"/>
          <w:lang w:val="en" w:eastAsia="en-AU"/>
        </w:rPr>
        <w:t>all</w:t>
      </w:r>
      <w:r w:rsidR="00AA0CCF" w:rsidRPr="004176BF">
        <w:rPr>
          <w:rFonts w:eastAsia="Times New Roman" w:cstheme="minorHAnsi"/>
          <w:lang w:val="en" w:eastAsia="en-AU"/>
        </w:rPr>
        <w:t xml:space="preserve"> receipts </w:t>
      </w:r>
      <w:r w:rsidRPr="004176BF">
        <w:rPr>
          <w:rFonts w:eastAsia="Times New Roman" w:cstheme="minorHAnsi"/>
          <w:lang w:val="en" w:eastAsia="en-AU"/>
        </w:rPr>
        <w:t xml:space="preserve">above the threshold </w:t>
      </w:r>
      <w:r w:rsidR="00AA0CCF" w:rsidRPr="004176BF">
        <w:rPr>
          <w:rFonts w:eastAsia="Times New Roman" w:cstheme="minorHAnsi"/>
          <w:lang w:val="en" w:eastAsia="en-AU"/>
        </w:rPr>
        <w:t xml:space="preserve">have been </w:t>
      </w:r>
      <w:r w:rsidRPr="004176BF">
        <w:rPr>
          <w:rFonts w:eastAsia="Times New Roman" w:cstheme="minorHAnsi"/>
          <w:lang w:val="en" w:eastAsia="en-AU"/>
        </w:rPr>
        <w:t>included in the returns</w:t>
      </w:r>
      <w:r w:rsidR="00AA0CCF" w:rsidRPr="004176BF">
        <w:rPr>
          <w:rFonts w:eastAsia="Times New Roman" w:cstheme="minorHAnsi"/>
          <w:lang w:val="en" w:eastAsia="en-AU"/>
        </w:rPr>
        <w:t xml:space="preserve"> and that the true source of the funds has been disclosed.</w:t>
      </w:r>
    </w:p>
    <w:p w14:paraId="27EE2574" w14:textId="4B344E1F" w:rsidR="00C5263F" w:rsidRDefault="00C5263F" w:rsidP="00C5263F">
      <w:pPr>
        <w:pStyle w:val="Heading2"/>
      </w:pPr>
      <w:bookmarkStart w:id="37" w:name="_Toc487791119"/>
      <w:r>
        <w:t>Investigations</w:t>
      </w:r>
      <w:bookmarkEnd w:id="37"/>
    </w:p>
    <w:p w14:paraId="761FA436" w14:textId="6D9D0053" w:rsidR="00C5263F" w:rsidRPr="00617562" w:rsidRDefault="00C5263F" w:rsidP="00617562">
      <w:pPr>
        <w:spacing w:line="276" w:lineRule="auto"/>
        <w:rPr>
          <w:rFonts w:eastAsia="Times New Roman" w:cstheme="minorHAnsi"/>
          <w:lang w:eastAsia="en-AU"/>
        </w:rPr>
      </w:pPr>
      <w:r w:rsidRPr="00617562">
        <w:rPr>
          <w:rFonts w:eastAsia="Times New Roman" w:cstheme="minorHAnsi"/>
          <w:lang w:eastAsia="en-AU"/>
        </w:rPr>
        <w:t xml:space="preserve">Section 316(3) of the </w:t>
      </w:r>
      <w:r w:rsidR="003604D1" w:rsidRPr="00617562">
        <w:rPr>
          <w:rFonts w:eastAsia="Times New Roman" w:cstheme="minorHAnsi"/>
          <w:lang w:eastAsia="en-AU"/>
        </w:rPr>
        <w:t>Electoral Act</w:t>
      </w:r>
      <w:r w:rsidRPr="00617562">
        <w:rPr>
          <w:rFonts w:eastAsia="Times New Roman" w:cstheme="minorHAnsi"/>
          <w:lang w:eastAsia="en-AU"/>
        </w:rPr>
        <w:t xml:space="preserve"> provides the AEC with the authority to undertake investigations of contraventions, or possible contraventions, of an offence of the disclosure provisions as set out in s</w:t>
      </w:r>
      <w:r w:rsidR="000F5D1A">
        <w:rPr>
          <w:rFonts w:eastAsia="Times New Roman" w:cstheme="minorHAnsi"/>
          <w:lang w:eastAsia="en-AU"/>
        </w:rPr>
        <w:t xml:space="preserve"> </w:t>
      </w:r>
      <w:r w:rsidRPr="00617562">
        <w:rPr>
          <w:rFonts w:eastAsia="Times New Roman" w:cstheme="minorHAnsi"/>
          <w:lang w:eastAsia="en-AU"/>
        </w:rPr>
        <w:t xml:space="preserve">315 of the </w:t>
      </w:r>
      <w:r w:rsidR="003604D1" w:rsidRPr="00617562">
        <w:rPr>
          <w:rFonts w:eastAsia="Times New Roman" w:cstheme="minorHAnsi"/>
          <w:lang w:eastAsia="en-AU"/>
        </w:rPr>
        <w:t>Electoral Act</w:t>
      </w:r>
      <w:r w:rsidRPr="00617562">
        <w:rPr>
          <w:rFonts w:eastAsia="Times New Roman" w:cstheme="minorHAnsi"/>
          <w:lang w:eastAsia="en-AU"/>
        </w:rPr>
        <w:t>.</w:t>
      </w:r>
    </w:p>
    <w:p w14:paraId="36EB99FD" w14:textId="247CFEED" w:rsidR="00682F6A" w:rsidRPr="00617562" w:rsidRDefault="00C5263F" w:rsidP="00880CC2">
      <w:r w:rsidRPr="00617562">
        <w:t>An investigation under s</w:t>
      </w:r>
      <w:r w:rsidR="000F5D1A">
        <w:t xml:space="preserve"> </w:t>
      </w:r>
      <w:r w:rsidRPr="00617562">
        <w:t>316(3) cannot commence unless the AEC has reasonable grounds to believe that a person is capable of producing documents or other things or giving evidence relating to matters that are in a return or should be in a return</w:t>
      </w:r>
      <w:r w:rsidR="00CE7E00" w:rsidRPr="00617562">
        <w:t>,</w:t>
      </w:r>
      <w:r w:rsidRPr="00617562">
        <w:t xml:space="preserve"> or a contravention or possible contravention of an offence under s</w:t>
      </w:r>
      <w:r w:rsidR="00117876">
        <w:t xml:space="preserve"> </w:t>
      </w:r>
      <w:r w:rsidRPr="00617562">
        <w:t xml:space="preserve">315 of the </w:t>
      </w:r>
      <w:r w:rsidR="003604D1" w:rsidRPr="00617562">
        <w:t>Electoral Act</w:t>
      </w:r>
      <w:r w:rsidRPr="00617562">
        <w:t>.</w:t>
      </w:r>
      <w:r w:rsidR="00682F6A" w:rsidRPr="00617562">
        <w:t xml:space="preserve"> In practical terms, that means the AEC requires some credible evidence in support of an allegation before it can mount an investigation. Allegations, including those made in the media or in Parliament, need to be supported with some evidence rather than hearsay before they can be investigated by the AEC under the </w:t>
      </w:r>
      <w:r w:rsidR="00423022">
        <w:t>authority</w:t>
      </w:r>
      <w:r w:rsidR="00682F6A" w:rsidRPr="00617562">
        <w:t xml:space="preserve"> of s</w:t>
      </w:r>
      <w:r w:rsidR="000F5D1A">
        <w:t xml:space="preserve"> </w:t>
      </w:r>
      <w:r w:rsidR="00682F6A" w:rsidRPr="00617562">
        <w:t>316(3).</w:t>
      </w:r>
    </w:p>
    <w:p w14:paraId="077F47D2" w14:textId="7A4BD731" w:rsidR="00C5263F" w:rsidRPr="00617562" w:rsidRDefault="00C5263F" w:rsidP="00880CC2">
      <w:pPr>
        <w:rPr>
          <w:color w:val="333333"/>
          <w:lang w:val="en"/>
        </w:rPr>
      </w:pPr>
      <w:r w:rsidRPr="00617562">
        <w:t xml:space="preserve">The </w:t>
      </w:r>
      <w:r w:rsidR="00983518">
        <w:t>authority</w:t>
      </w:r>
      <w:r w:rsidRPr="00617562">
        <w:t xml:space="preserve"> under s</w:t>
      </w:r>
      <w:r w:rsidR="000F5D1A">
        <w:t xml:space="preserve"> </w:t>
      </w:r>
      <w:r w:rsidRPr="00617562">
        <w:t>316(3</w:t>
      </w:r>
      <w:r w:rsidR="00983518">
        <w:t>) is</w:t>
      </w:r>
      <w:r w:rsidRPr="00617562">
        <w:t xml:space="preserve"> broader </w:t>
      </w:r>
      <w:r w:rsidR="00C638D0" w:rsidRPr="00617562">
        <w:t>than</w:t>
      </w:r>
      <w:r w:rsidRPr="00617562">
        <w:t xml:space="preserve"> the authority provided under s</w:t>
      </w:r>
      <w:r w:rsidR="000F5D1A">
        <w:t xml:space="preserve"> </w:t>
      </w:r>
      <w:r w:rsidRPr="00617562">
        <w:t>316(2A) for the conduct of compliance reviews</w:t>
      </w:r>
      <w:r w:rsidR="00CE7E00" w:rsidRPr="00617562">
        <w:t xml:space="preserve">, </w:t>
      </w:r>
      <w:r w:rsidR="00CE7E00" w:rsidRPr="00617562">
        <w:rPr>
          <w:color w:val="333333"/>
          <w:lang w:val="en"/>
        </w:rPr>
        <w:t>including allowing the AEC to demand evidence from third parties.</w:t>
      </w:r>
      <w:r w:rsidRPr="00617562">
        <w:t xml:space="preserve"> </w:t>
      </w:r>
      <w:r w:rsidR="00C638D0" w:rsidRPr="00617562">
        <w:t xml:space="preserve">Section </w:t>
      </w:r>
      <w:r w:rsidRPr="00617562">
        <w:t>316(3) allow</w:t>
      </w:r>
      <w:r w:rsidR="00C638D0" w:rsidRPr="00617562">
        <w:t>s</w:t>
      </w:r>
      <w:r w:rsidRPr="00617562">
        <w:t xml:space="preserve"> the AEC to demand evidence from anyone who has completed a return or is required to complete a return or any other person who may have evidence in relation to a return or offence under s</w:t>
      </w:r>
      <w:r w:rsidR="000F5D1A">
        <w:t xml:space="preserve"> </w:t>
      </w:r>
      <w:r w:rsidRPr="00617562">
        <w:t>315.</w:t>
      </w:r>
    </w:p>
    <w:p w14:paraId="38F2ECA6" w14:textId="77777777" w:rsidR="00C5263F" w:rsidRPr="004176BF" w:rsidRDefault="00C5263F" w:rsidP="00880CC2">
      <w:r w:rsidRPr="004176BF">
        <w:t xml:space="preserve">The AEC undertakes a preliminary assessment of all potential contraventions that come to its attention, whether directly or via other avenues such as media reports, using information from the source of </w:t>
      </w:r>
      <w:r w:rsidR="00C638D0" w:rsidRPr="004176BF">
        <w:t xml:space="preserve">a </w:t>
      </w:r>
      <w:r w:rsidRPr="004176BF">
        <w:t>complaint</w:t>
      </w:r>
      <w:r w:rsidR="00C638D0" w:rsidRPr="004176BF">
        <w:t>,</w:t>
      </w:r>
      <w:r w:rsidRPr="004176BF">
        <w:t xml:space="preserve"> and routine inquiries to determine whether an investigation is warranted</w:t>
      </w:r>
      <w:r w:rsidR="001C36BA" w:rsidRPr="004176BF">
        <w:t>.</w:t>
      </w:r>
    </w:p>
    <w:p w14:paraId="1A02E20F" w14:textId="7DB81D34" w:rsidR="00C5263F" w:rsidRPr="004176BF" w:rsidRDefault="00C5263F" w:rsidP="00880CC2">
      <w:r w:rsidRPr="004176BF">
        <w:t xml:space="preserve">When the outcome of an investigation has been </w:t>
      </w:r>
      <w:r w:rsidR="0000441E" w:rsidRPr="004176BF">
        <w:t xml:space="preserve">advised </w:t>
      </w:r>
      <w:r w:rsidRPr="004176BF">
        <w:t>to the person/s involved</w:t>
      </w:r>
      <w:r w:rsidR="0000441E" w:rsidRPr="004176BF">
        <w:t>,</w:t>
      </w:r>
      <w:r w:rsidRPr="004176BF">
        <w:t xml:space="preserve"> the AEC </w:t>
      </w:r>
      <w:r w:rsidR="009474C7" w:rsidRPr="004176BF">
        <w:t xml:space="preserve">may </w:t>
      </w:r>
      <w:r w:rsidRPr="004176BF">
        <w:t xml:space="preserve">publish its </w:t>
      </w:r>
      <w:r w:rsidR="009474C7" w:rsidRPr="004176BF">
        <w:t xml:space="preserve">outcomes </w:t>
      </w:r>
      <w:r w:rsidRPr="004176BF">
        <w:t xml:space="preserve">on </w:t>
      </w:r>
      <w:r w:rsidR="00423022" w:rsidRPr="004176BF">
        <w:t>its</w:t>
      </w:r>
      <w:r w:rsidR="0000441E" w:rsidRPr="004176BF">
        <w:t xml:space="preserve"> </w:t>
      </w:r>
      <w:r w:rsidRPr="004176BF">
        <w:t>website and include the</w:t>
      </w:r>
      <w:r w:rsidR="00682F6A" w:rsidRPr="004176BF">
        <w:t xml:space="preserve"> details of the investigation in</w:t>
      </w:r>
      <w:r w:rsidRPr="004176BF">
        <w:t xml:space="preserve"> its report to the Minister provided after each Federal election</w:t>
      </w:r>
      <w:r w:rsidR="0000441E" w:rsidRPr="004176BF">
        <w:t xml:space="preserve"> (this report is required by s</w:t>
      </w:r>
      <w:r w:rsidR="000F5D1A" w:rsidRPr="004176BF">
        <w:t> </w:t>
      </w:r>
      <w:r w:rsidR="0000441E" w:rsidRPr="004176BF">
        <w:t xml:space="preserve">17(2) of the </w:t>
      </w:r>
      <w:r w:rsidR="003604D1" w:rsidRPr="004176BF">
        <w:t>Electoral Act</w:t>
      </w:r>
      <w:r w:rsidR="0000441E" w:rsidRPr="004176BF">
        <w:t>)</w:t>
      </w:r>
      <w:r w:rsidRPr="004176BF">
        <w:t>.</w:t>
      </w:r>
    </w:p>
    <w:p w14:paraId="7BA70DE5" w14:textId="3E2F1A40" w:rsidR="00C5263F" w:rsidRPr="004176BF" w:rsidRDefault="00C5263F" w:rsidP="00880CC2">
      <w:r w:rsidRPr="004176BF">
        <w:t xml:space="preserve">When the AEC receives an allegation of a breach of the disclosure provisions from </w:t>
      </w:r>
      <w:r w:rsidR="00682F6A" w:rsidRPr="004176BF">
        <w:t xml:space="preserve">an </w:t>
      </w:r>
      <w:r w:rsidRPr="004176BF">
        <w:t xml:space="preserve">external </w:t>
      </w:r>
      <w:r w:rsidR="00682F6A" w:rsidRPr="004176BF">
        <w:t>source</w:t>
      </w:r>
      <w:r w:rsidR="009474C7" w:rsidRPr="004176BF">
        <w:t>,</w:t>
      </w:r>
      <w:r w:rsidRPr="004176BF">
        <w:t xml:space="preserve"> an assessment of the materiality of the allegation is made separately from, and only after, an assessment has been made </w:t>
      </w:r>
      <w:r w:rsidR="0000441E" w:rsidRPr="004176BF">
        <w:t>o</w:t>
      </w:r>
      <w:r w:rsidR="00725ACD" w:rsidRPr="004176BF">
        <w:t xml:space="preserve">f the evidence provided in support </w:t>
      </w:r>
      <w:r w:rsidRPr="004176BF">
        <w:t>of the allegation.</w:t>
      </w:r>
    </w:p>
    <w:p w14:paraId="52CD1016" w14:textId="6E9EDAD2" w:rsidR="00C5263F" w:rsidRPr="004176BF" w:rsidRDefault="00725ACD" w:rsidP="00880CC2">
      <w:r w:rsidRPr="004176BF">
        <w:t xml:space="preserve">Where </w:t>
      </w:r>
      <w:r w:rsidR="00A67FD8" w:rsidRPr="004176BF">
        <w:t xml:space="preserve">the AEC receives </w:t>
      </w:r>
      <w:r w:rsidR="00C5263F" w:rsidRPr="004176BF">
        <w:t>allegations of breaches that are not considered to be material</w:t>
      </w:r>
      <w:r w:rsidRPr="004176BF">
        <w:t xml:space="preserve">, </w:t>
      </w:r>
      <w:r w:rsidR="00A67FD8" w:rsidRPr="004176BF">
        <w:t>it</w:t>
      </w:r>
      <w:r w:rsidR="00C5263F" w:rsidRPr="004176BF">
        <w:t xml:space="preserve"> will not </w:t>
      </w:r>
      <w:r w:rsidR="00A67FD8" w:rsidRPr="004176BF">
        <w:t xml:space="preserve">divert </w:t>
      </w:r>
      <w:r w:rsidR="00C5263F" w:rsidRPr="004176BF">
        <w:t xml:space="preserve">resources </w:t>
      </w:r>
      <w:r w:rsidR="00A67FD8" w:rsidRPr="004176BF">
        <w:t xml:space="preserve">to conduct a </w:t>
      </w:r>
      <w:r w:rsidR="00C5263F" w:rsidRPr="004176BF">
        <w:t>special investigation under s</w:t>
      </w:r>
      <w:r w:rsidR="000F5D1A" w:rsidRPr="004176BF">
        <w:t xml:space="preserve"> </w:t>
      </w:r>
      <w:r w:rsidR="00C5263F" w:rsidRPr="004176BF">
        <w:t>316(3)</w:t>
      </w:r>
      <w:r w:rsidRPr="004176BF">
        <w:t>. However, the allegations may</w:t>
      </w:r>
      <w:r w:rsidR="00C5263F" w:rsidRPr="004176BF">
        <w:t xml:space="preserve"> be investigated as part of the normal compliance review</w:t>
      </w:r>
      <w:r w:rsidR="0000441E" w:rsidRPr="004176BF">
        <w:t xml:space="preserve"> process</w:t>
      </w:r>
      <w:r w:rsidR="00C5263F" w:rsidRPr="004176BF">
        <w:t xml:space="preserve"> </w:t>
      </w:r>
      <w:r w:rsidR="00A67FD8" w:rsidRPr="004176BF">
        <w:t>i</w:t>
      </w:r>
      <w:r w:rsidR="00C5263F" w:rsidRPr="004176BF">
        <w:t xml:space="preserve">f </w:t>
      </w:r>
      <w:r w:rsidR="00A67FD8" w:rsidRPr="004176BF">
        <w:t xml:space="preserve">the allegation involves a person or entity that is subject to </w:t>
      </w:r>
      <w:r w:rsidR="009474C7" w:rsidRPr="004176BF">
        <w:t xml:space="preserve">a </w:t>
      </w:r>
      <w:r w:rsidR="00A67FD8" w:rsidRPr="004176BF">
        <w:t>s</w:t>
      </w:r>
      <w:r w:rsidR="000F5D1A" w:rsidRPr="004176BF">
        <w:t xml:space="preserve"> </w:t>
      </w:r>
      <w:r w:rsidR="00A67FD8" w:rsidRPr="004176BF">
        <w:t>316(2A)</w:t>
      </w:r>
      <w:r w:rsidR="009474C7" w:rsidRPr="004176BF">
        <w:t xml:space="preserve"> compliance review</w:t>
      </w:r>
      <w:r w:rsidR="00A67FD8" w:rsidRPr="004176BF">
        <w:t>. If</w:t>
      </w:r>
      <w:r w:rsidRPr="004176BF">
        <w:t xml:space="preserve"> </w:t>
      </w:r>
      <w:r w:rsidR="00C5263F" w:rsidRPr="004176BF">
        <w:t xml:space="preserve">a </w:t>
      </w:r>
      <w:r w:rsidR="009474C7" w:rsidRPr="004176BF">
        <w:t>s</w:t>
      </w:r>
      <w:r w:rsidR="000F5D1A" w:rsidRPr="004176BF">
        <w:t xml:space="preserve"> </w:t>
      </w:r>
      <w:r w:rsidR="009474C7" w:rsidRPr="004176BF">
        <w:t xml:space="preserve">316(2A) </w:t>
      </w:r>
      <w:r w:rsidR="00C5263F" w:rsidRPr="004176BF">
        <w:t>compliance review of the relevant entity</w:t>
      </w:r>
      <w:r w:rsidR="0000441E" w:rsidRPr="004176BF">
        <w:t xml:space="preserve"> is</w:t>
      </w:r>
      <w:r w:rsidR="00C5263F" w:rsidRPr="004176BF">
        <w:t xml:space="preserve"> not scheduled within the next 12</w:t>
      </w:r>
      <w:r w:rsidR="001626C8" w:rsidRPr="004176BF">
        <w:t> </w:t>
      </w:r>
      <w:r w:rsidR="00C5263F" w:rsidRPr="004176BF">
        <w:t xml:space="preserve">months, </w:t>
      </w:r>
      <w:r w:rsidR="00D228EE" w:rsidRPr="004176BF">
        <w:t xml:space="preserve">a revised risk profile, factoring in the allegation, will </w:t>
      </w:r>
      <w:r w:rsidR="00FF5657" w:rsidRPr="004176BF">
        <w:t>be considered</w:t>
      </w:r>
      <w:r w:rsidR="009474C7" w:rsidRPr="004176BF">
        <w:t xml:space="preserve"> during the se</w:t>
      </w:r>
      <w:r w:rsidR="00FF5657" w:rsidRPr="004176BF">
        <w:t xml:space="preserve">lection of parties/entities for future </w:t>
      </w:r>
      <w:r w:rsidR="009474C7" w:rsidRPr="004176BF">
        <w:t>review</w:t>
      </w:r>
      <w:r w:rsidR="00C5263F" w:rsidRPr="004176BF">
        <w:t>.</w:t>
      </w:r>
    </w:p>
    <w:p w14:paraId="1FEF0C9D" w14:textId="77777777" w:rsidR="00C5263F" w:rsidRDefault="00C5263F" w:rsidP="00C5263F">
      <w:pPr>
        <w:pStyle w:val="Heading2"/>
      </w:pPr>
      <w:bookmarkStart w:id="38" w:name="_Toc487791120"/>
      <w:r>
        <w:t>Investigation of entities to determine if they are an associated entity</w:t>
      </w:r>
      <w:bookmarkEnd w:id="38"/>
    </w:p>
    <w:p w14:paraId="30C396BD" w14:textId="77777777" w:rsidR="00C5263F" w:rsidRPr="00F717EF" w:rsidRDefault="00C5263F" w:rsidP="00880CC2">
      <w:pPr>
        <w:rPr>
          <w:rFonts w:ascii="Helvetica" w:hAnsi="Helvetica" w:cs="Helvetica"/>
          <w:szCs w:val="24"/>
          <w:lang w:val="en"/>
        </w:rPr>
      </w:pPr>
      <w:r w:rsidRPr="003E44AB">
        <w:t>Section 316(3A) provides that</w:t>
      </w:r>
      <w:r w:rsidR="0000441E" w:rsidRPr="003E44AB">
        <w:t xml:space="preserve"> an authorised officer can serve a notice</w:t>
      </w:r>
      <w:r w:rsidR="00A67FD8">
        <w:t>,</w:t>
      </w:r>
      <w:r w:rsidR="0000441E" w:rsidRPr="003E44AB">
        <w:t xml:space="preserve"> </w:t>
      </w:r>
      <w:r w:rsidR="00A67FD8">
        <w:t xml:space="preserve">on a person who is or was at a particular time the financial controller or an officer of the entity, </w:t>
      </w:r>
      <w:r w:rsidR="0000441E" w:rsidRPr="003E44AB">
        <w:t xml:space="preserve">requiring </w:t>
      </w:r>
      <w:r w:rsidR="00A67FD8">
        <w:t xml:space="preserve">that </w:t>
      </w:r>
      <w:r w:rsidR="0000441E" w:rsidRPr="003E44AB">
        <w:t>person to produce documents or other things, or give evidence</w:t>
      </w:r>
      <w:r w:rsidR="00A03DCC">
        <w:t xml:space="preserve"> in relation to whether or not the entity is or was at a particular time an associated entity</w:t>
      </w:r>
      <w:r w:rsidR="0000441E" w:rsidRPr="003E44AB">
        <w:t xml:space="preserve">. </w:t>
      </w:r>
      <w:r w:rsidR="0000441E" w:rsidRPr="00F717EF">
        <w:rPr>
          <w:szCs w:val="24"/>
        </w:rPr>
        <w:t>However, the</w:t>
      </w:r>
      <w:r w:rsidRPr="00F717EF">
        <w:rPr>
          <w:szCs w:val="24"/>
        </w:rPr>
        <w:t xml:space="preserve"> authorised officer </w:t>
      </w:r>
      <w:r w:rsidR="0000441E" w:rsidRPr="00F717EF">
        <w:rPr>
          <w:szCs w:val="24"/>
        </w:rPr>
        <w:t xml:space="preserve">can only do this where he/she </w:t>
      </w:r>
      <w:r w:rsidRPr="00F717EF">
        <w:rPr>
          <w:szCs w:val="24"/>
        </w:rPr>
        <w:t xml:space="preserve">has reasonable grounds to believe </w:t>
      </w:r>
      <w:r w:rsidR="00A856BC" w:rsidRPr="00F717EF">
        <w:rPr>
          <w:rFonts w:ascii="Helvetica" w:hAnsi="Helvetica" w:cs="Helvetica"/>
          <w:szCs w:val="24"/>
          <w:lang w:val="en"/>
        </w:rPr>
        <w:t xml:space="preserve">both that an entity is or was an </w:t>
      </w:r>
      <w:r w:rsidR="00A856BC" w:rsidRPr="00F717EF">
        <w:rPr>
          <w:rFonts w:ascii="Helvetica" w:hAnsi="Helvetica" w:cs="Helvetica"/>
          <w:bCs/>
          <w:szCs w:val="24"/>
          <w:lang w:val="en"/>
        </w:rPr>
        <w:t>associated entity</w:t>
      </w:r>
      <w:r w:rsidR="00A856BC" w:rsidRPr="00F717EF">
        <w:rPr>
          <w:rFonts w:ascii="Helvetica" w:hAnsi="Helvetica" w:cs="Helvetica"/>
          <w:szCs w:val="24"/>
          <w:lang w:val="en"/>
        </w:rPr>
        <w:t xml:space="preserve"> and that a person is capable of producing documents or other things, or of giving evidence relating to whether an entity is or was an </w:t>
      </w:r>
      <w:r w:rsidR="00A856BC" w:rsidRPr="00F717EF">
        <w:rPr>
          <w:rFonts w:ascii="Helvetica" w:hAnsi="Helvetica" w:cs="Helvetica"/>
          <w:bCs/>
          <w:szCs w:val="24"/>
          <w:lang w:val="en"/>
        </w:rPr>
        <w:t>associated entity</w:t>
      </w:r>
      <w:r w:rsidR="00A856BC" w:rsidRPr="00F717EF">
        <w:rPr>
          <w:rFonts w:ascii="Helvetica" w:hAnsi="Helvetica" w:cs="Helvetica"/>
          <w:szCs w:val="24"/>
          <w:lang w:val="en"/>
        </w:rPr>
        <w:t>.</w:t>
      </w:r>
    </w:p>
    <w:p w14:paraId="5A7A90DF" w14:textId="77777777" w:rsidR="00F347C5" w:rsidRDefault="00F347C5" w:rsidP="00C5263F">
      <w:pPr>
        <w:rPr>
          <w:rFonts w:cs="Arial"/>
        </w:rPr>
      </w:pPr>
      <w:r>
        <w:rPr>
          <w:rFonts w:cs="Arial"/>
        </w:rPr>
        <w:t>In order to identify associated entities, the AEC will</w:t>
      </w:r>
      <w:r w:rsidR="008F63E7">
        <w:rPr>
          <w:rFonts w:cs="Arial"/>
        </w:rPr>
        <w:t>, on an annual basis</w:t>
      </w:r>
      <w:r w:rsidR="00FD6295">
        <w:rPr>
          <w:rFonts w:cs="Arial"/>
        </w:rPr>
        <w:t>:</w:t>
      </w:r>
    </w:p>
    <w:p w14:paraId="2B14AE67" w14:textId="77777777" w:rsidR="00F347C5" w:rsidRPr="00FD6295" w:rsidRDefault="00F347C5" w:rsidP="00FD6295">
      <w:pPr>
        <w:pStyle w:val="Bulletpoints"/>
        <w:spacing w:after="202" w:line="276" w:lineRule="auto"/>
      </w:pPr>
      <w:r w:rsidRPr="00FD6295">
        <w:t>seek a list of current associated entities from each political party</w:t>
      </w:r>
      <w:r w:rsidR="00FD6295">
        <w:t>;</w:t>
      </w:r>
    </w:p>
    <w:p w14:paraId="537374C4" w14:textId="77777777" w:rsidR="005A74DD" w:rsidRPr="00FD6295" w:rsidRDefault="005A74DD" w:rsidP="00FD6295">
      <w:pPr>
        <w:pStyle w:val="Bulletpoints"/>
        <w:spacing w:after="202" w:line="276" w:lineRule="auto"/>
      </w:pPr>
      <w:r w:rsidRPr="00FD6295">
        <w:t>review party returns lodged to make an assessment as to whether a listed entity may be an associated entity, and make further enquiries</w:t>
      </w:r>
      <w:r w:rsidR="00FD6295">
        <w:t>;</w:t>
      </w:r>
    </w:p>
    <w:p w14:paraId="0F536AC2" w14:textId="77777777" w:rsidR="00F347C5" w:rsidRPr="00FD6295" w:rsidRDefault="00F347C5" w:rsidP="00FD6295">
      <w:pPr>
        <w:pStyle w:val="Bulletpoints"/>
        <w:spacing w:after="202" w:line="276" w:lineRule="auto"/>
      </w:pPr>
      <w:r w:rsidRPr="00FD6295">
        <w:t>examine political party receipts</w:t>
      </w:r>
      <w:r w:rsidR="005A74DD" w:rsidRPr="00FD6295">
        <w:t>,</w:t>
      </w:r>
      <w:r w:rsidR="00A1293E" w:rsidRPr="00FD6295">
        <w:t xml:space="preserve"> debts</w:t>
      </w:r>
      <w:r w:rsidRPr="00FD6295">
        <w:t xml:space="preserve"> </w:t>
      </w:r>
      <w:r w:rsidR="003E2D7B" w:rsidRPr="00FD6295">
        <w:t xml:space="preserve">and other </w:t>
      </w:r>
      <w:r w:rsidR="005A74DD" w:rsidRPr="00FD6295">
        <w:t xml:space="preserve">relevant information and </w:t>
      </w:r>
      <w:r w:rsidR="00FD6295">
        <w:t>documents</w:t>
      </w:r>
      <w:r w:rsidR="003E2D7B" w:rsidRPr="00FD6295">
        <w:t xml:space="preserve">, </w:t>
      </w:r>
      <w:r w:rsidRPr="00FD6295">
        <w:t xml:space="preserve">to make an assessment as to whether </w:t>
      </w:r>
      <w:r w:rsidR="0000441E" w:rsidRPr="00FD6295">
        <w:t>a</w:t>
      </w:r>
      <w:r w:rsidR="005A74DD" w:rsidRPr="00FD6295">
        <w:t>n entity interacting with a party</w:t>
      </w:r>
      <w:r w:rsidRPr="00FD6295">
        <w:t xml:space="preserve"> could be an associated entity</w:t>
      </w:r>
      <w:r w:rsidR="00FD6295">
        <w:t>;</w:t>
      </w:r>
    </w:p>
    <w:p w14:paraId="0E334901" w14:textId="77777777" w:rsidR="005F2AF7" w:rsidRPr="00FD6295" w:rsidRDefault="005F2AF7" w:rsidP="00FD6295">
      <w:pPr>
        <w:pStyle w:val="Bulletpoints"/>
        <w:spacing w:after="202" w:line="276" w:lineRule="auto"/>
      </w:pPr>
      <w:r w:rsidRPr="00FD6295">
        <w:t xml:space="preserve">make enquiries </w:t>
      </w:r>
      <w:r w:rsidR="00E004C5" w:rsidRPr="00FD6295">
        <w:t xml:space="preserve">and review </w:t>
      </w:r>
      <w:r w:rsidR="008F63E7" w:rsidRPr="00FD6295">
        <w:t>associated entities</w:t>
      </w:r>
      <w:r w:rsidRPr="00FD6295">
        <w:t xml:space="preserve"> and their relationship with the </w:t>
      </w:r>
      <w:r w:rsidR="008F63E7" w:rsidRPr="00FD6295">
        <w:t>party they are associated with</w:t>
      </w:r>
      <w:r w:rsidR="00FD6295">
        <w:t>; and</w:t>
      </w:r>
      <w:r w:rsidRPr="00FD6295">
        <w:t xml:space="preserve"> </w:t>
      </w:r>
    </w:p>
    <w:p w14:paraId="60846B80" w14:textId="06757491" w:rsidR="005A74DD" w:rsidRPr="00FD6295" w:rsidRDefault="00E11781" w:rsidP="00FD6295">
      <w:pPr>
        <w:pStyle w:val="Bulletpoints"/>
        <w:spacing w:after="202" w:line="276" w:lineRule="auto"/>
      </w:pPr>
      <w:r w:rsidRPr="00FD6295">
        <w:t>analyse other information</w:t>
      </w:r>
      <w:r w:rsidR="005A74DD" w:rsidRPr="00FD6295">
        <w:t xml:space="preserve">, such as media reports or complaints, which may come to </w:t>
      </w:r>
      <w:r w:rsidR="0037499F">
        <w:t>its</w:t>
      </w:r>
      <w:r w:rsidR="005A74DD" w:rsidRPr="00FD6295">
        <w:t xml:space="preserve"> attention </w:t>
      </w:r>
      <w:r w:rsidRPr="00FD6295">
        <w:t>that indicate</w:t>
      </w:r>
      <w:r w:rsidR="005A74DD" w:rsidRPr="00FD6295">
        <w:t xml:space="preserve"> that an entity is an ass</w:t>
      </w:r>
      <w:r w:rsidRPr="00FD6295">
        <w:t>ociated entity</w:t>
      </w:r>
      <w:r w:rsidR="005A74DD" w:rsidRPr="00FD6295">
        <w:t>.</w:t>
      </w:r>
    </w:p>
    <w:p w14:paraId="531CF9EC" w14:textId="0AC9DB27" w:rsidR="005F2AF7" w:rsidRDefault="005F2AF7" w:rsidP="00880CC2">
      <w:pPr>
        <w:pStyle w:val="Bulletpoints"/>
      </w:pPr>
      <w:r>
        <w:t xml:space="preserve">If an authorised officer has a reason to believe that </w:t>
      </w:r>
      <w:r w:rsidR="00936C88">
        <w:t>an entity is</w:t>
      </w:r>
      <w:r w:rsidR="002863BC">
        <w:t xml:space="preserve"> an </w:t>
      </w:r>
      <w:r>
        <w:t xml:space="preserve">associated entity </w:t>
      </w:r>
      <w:r w:rsidR="002863BC">
        <w:t xml:space="preserve">and that </w:t>
      </w:r>
      <w:r w:rsidR="00682F6A">
        <w:t>entity</w:t>
      </w:r>
      <w:r w:rsidR="002863BC">
        <w:t xml:space="preserve"> </w:t>
      </w:r>
      <w:r>
        <w:t xml:space="preserve">has </w:t>
      </w:r>
      <w:r w:rsidR="002863BC">
        <w:t xml:space="preserve">not lodged </w:t>
      </w:r>
      <w:r>
        <w:t xml:space="preserve">one or more disclosure returns </w:t>
      </w:r>
      <w:r w:rsidR="00513313">
        <w:t>such</w:t>
      </w:r>
      <w:r w:rsidR="00880CC2">
        <w:t>,</w:t>
      </w:r>
      <w:r w:rsidR="00513313">
        <w:t xml:space="preserve"> a failure may become the subject of</w:t>
      </w:r>
      <w:r>
        <w:t xml:space="preserve"> a</w:t>
      </w:r>
      <w:r w:rsidR="009D3CCC">
        <w:t>n</w:t>
      </w:r>
      <w:r>
        <w:t xml:space="preserve"> </w:t>
      </w:r>
      <w:r w:rsidR="009D3CCC">
        <w:t>i</w:t>
      </w:r>
      <w:r>
        <w:t>nvestigation</w:t>
      </w:r>
      <w:r w:rsidR="00513313">
        <w:t xml:space="preserve"> or may be referred to the CDPP for prosecution action</w:t>
      </w:r>
      <w:r>
        <w:t>.</w:t>
      </w:r>
    </w:p>
    <w:p w14:paraId="4C55F656" w14:textId="2FD18B8A" w:rsidR="00F717EF" w:rsidRDefault="00F717EF" w:rsidP="005162F7">
      <w:r>
        <w:t>If an authorised officer has a reason to believe that an entity is an associated entity and that entity has not lodged one or more disclosure returns such, a failure may become the subject of an investigation or may be referred to the CDPP for prosecution action.</w:t>
      </w:r>
    </w:p>
    <w:p w14:paraId="19ACA635" w14:textId="5810C024" w:rsidR="005162F7" w:rsidRDefault="005162F7" w:rsidP="005162F7">
      <w:r>
        <w:t>If an authorised officer has issued a notice under s</w:t>
      </w:r>
      <w:r w:rsidR="000F5D1A">
        <w:t xml:space="preserve"> </w:t>
      </w:r>
      <w:r>
        <w:t>316(3A) to a person to produce documents or other things or to appear before the authorised officer at a time and place specified in the notice, the person may seek a review of the decision by writing to the Electoral Commission within 14 days of receipt of the notice.</w:t>
      </w:r>
    </w:p>
    <w:p w14:paraId="0F710012" w14:textId="7BF056C1" w:rsidR="005162F7" w:rsidRDefault="005162F7" w:rsidP="005162F7">
      <w:r>
        <w:t>If a written request is received by the Electoral Commission it must review the decision as soon as practicable and either affirm, vary or set aside the decision. The Electoral Commission will then notify the person of its decision.</w:t>
      </w:r>
    </w:p>
    <w:p w14:paraId="7D1C6A95" w14:textId="70EF6BEC" w:rsidR="007E3491" w:rsidRDefault="008502BB" w:rsidP="007E3491">
      <w:pPr>
        <w:pStyle w:val="Heading2"/>
        <w:rPr>
          <w:lang w:val="en"/>
        </w:rPr>
      </w:pPr>
      <w:bookmarkStart w:id="39" w:name="_Toc357157668"/>
      <w:bookmarkStart w:id="40" w:name="_Toc487791121"/>
      <w:r>
        <w:rPr>
          <w:lang w:val="en"/>
        </w:rPr>
        <w:t>Public a</w:t>
      </w:r>
      <w:r w:rsidR="007E3491">
        <w:rPr>
          <w:lang w:val="en"/>
        </w:rPr>
        <w:t>vailability</w:t>
      </w:r>
      <w:bookmarkEnd w:id="39"/>
      <w:bookmarkEnd w:id="40"/>
    </w:p>
    <w:p w14:paraId="4631D13C" w14:textId="6F092AE7" w:rsidR="00E704A6" w:rsidRDefault="007E3491" w:rsidP="00880CC2">
      <w:r>
        <w:rPr>
          <w:lang w:val="en"/>
        </w:rPr>
        <w:t xml:space="preserve">For operational reasons the AEC does not provide any ongoing commentary, including to the source of the allegation, on inquiries and investigations it may be undertaking so as to protect against compromising the investigation. The AEC will, however, provide advice of the outcome of an investigation to </w:t>
      </w:r>
      <w:r w:rsidR="009D3CCC">
        <w:rPr>
          <w:lang w:val="en"/>
        </w:rPr>
        <w:t>parties or entities</w:t>
      </w:r>
      <w:r>
        <w:rPr>
          <w:lang w:val="en"/>
        </w:rPr>
        <w:t xml:space="preserve"> involved</w:t>
      </w:r>
      <w:r w:rsidR="009D3CCC">
        <w:rPr>
          <w:lang w:val="en"/>
        </w:rPr>
        <w:t>. It may also</w:t>
      </w:r>
      <w:r>
        <w:rPr>
          <w:lang w:val="en"/>
        </w:rPr>
        <w:t xml:space="preserve"> publish the outcome of th</w:t>
      </w:r>
      <w:r w:rsidR="00E704A6">
        <w:rPr>
          <w:lang w:val="en"/>
        </w:rPr>
        <w:t xml:space="preserve">e investigation on </w:t>
      </w:r>
      <w:r w:rsidR="009D3CCC">
        <w:rPr>
          <w:lang w:val="en"/>
        </w:rPr>
        <w:t xml:space="preserve">the AEC </w:t>
      </w:r>
      <w:r w:rsidR="00E704A6">
        <w:rPr>
          <w:lang w:val="en"/>
        </w:rPr>
        <w:t>website.</w:t>
      </w:r>
    </w:p>
    <w:p w14:paraId="0034D56D" w14:textId="77777777" w:rsidR="00AA43AF" w:rsidRDefault="00315364" w:rsidP="00A45DCC">
      <w:pPr>
        <w:pStyle w:val="Heading1"/>
      </w:pPr>
      <w:bookmarkStart w:id="41" w:name="_Toc487791122"/>
      <w:r>
        <w:t>Tip-</w:t>
      </w:r>
      <w:r w:rsidR="00AA43AF">
        <w:t>Off in relation to possible breach of the disclosure provisions</w:t>
      </w:r>
      <w:bookmarkEnd w:id="41"/>
    </w:p>
    <w:p w14:paraId="05EC55EC" w14:textId="77777777" w:rsidR="00AA43AF" w:rsidRPr="00F2507F" w:rsidRDefault="00AA43AF" w:rsidP="00880CC2">
      <w:pPr>
        <w:rPr>
          <w:lang w:val="en"/>
        </w:rPr>
      </w:pPr>
      <w:r w:rsidRPr="00F2507F">
        <w:rPr>
          <w:lang w:val="en"/>
        </w:rPr>
        <w:t xml:space="preserve">To ensure </w:t>
      </w:r>
      <w:r w:rsidR="00F2507F">
        <w:rPr>
          <w:lang w:val="en"/>
        </w:rPr>
        <w:t xml:space="preserve">full </w:t>
      </w:r>
      <w:r w:rsidRPr="00F2507F">
        <w:rPr>
          <w:lang w:val="en"/>
        </w:rPr>
        <w:t xml:space="preserve">transparency </w:t>
      </w:r>
      <w:r w:rsidR="00F2507F">
        <w:rPr>
          <w:lang w:val="en"/>
        </w:rPr>
        <w:t>of the financial disclosure provisions</w:t>
      </w:r>
      <w:r w:rsidR="00315364">
        <w:rPr>
          <w:lang w:val="en"/>
        </w:rPr>
        <w:t xml:space="preserve"> (disclosure provisions)</w:t>
      </w:r>
      <w:r w:rsidR="00F2507F">
        <w:rPr>
          <w:lang w:val="en"/>
        </w:rPr>
        <w:t xml:space="preserve"> </w:t>
      </w:r>
      <w:r w:rsidRPr="00F2507F">
        <w:rPr>
          <w:lang w:val="en"/>
        </w:rPr>
        <w:t xml:space="preserve">the AEC must ensure that full disclosure is achieved. To assist the AEC in identifying possible breaches of the disclosure provisions a person can contact </w:t>
      </w:r>
      <w:r w:rsidR="00F2507F">
        <w:rPr>
          <w:lang w:val="en"/>
        </w:rPr>
        <w:t>the AEC</w:t>
      </w:r>
      <w:r w:rsidRPr="00F2507F">
        <w:rPr>
          <w:lang w:val="en"/>
        </w:rPr>
        <w:t xml:space="preserve"> if they are aware of a person or entity that:</w:t>
      </w:r>
    </w:p>
    <w:p w14:paraId="56A8EF5D" w14:textId="77777777" w:rsidR="00AA43AF" w:rsidRPr="00AB28F3" w:rsidRDefault="00AA43AF" w:rsidP="00D06F42">
      <w:pPr>
        <w:pStyle w:val="Bulletpoints"/>
      </w:pPr>
      <w:r w:rsidRPr="00AB28F3">
        <w:t>has not lodged a return</w:t>
      </w:r>
    </w:p>
    <w:p w14:paraId="29F3A694" w14:textId="77777777" w:rsidR="00AA43AF" w:rsidRPr="00AB28F3" w:rsidRDefault="00AA43AF" w:rsidP="00AB28F3">
      <w:pPr>
        <w:pStyle w:val="Bulletpoints"/>
        <w:spacing w:after="202" w:line="276" w:lineRule="auto"/>
      </w:pPr>
      <w:r w:rsidRPr="00AB28F3">
        <w:t>has lodged an incomplete return</w:t>
      </w:r>
    </w:p>
    <w:p w14:paraId="034A3CA8" w14:textId="77777777" w:rsidR="00AA43AF" w:rsidRPr="00AB28F3" w:rsidRDefault="00AA43AF" w:rsidP="00AB28F3">
      <w:pPr>
        <w:pStyle w:val="Bulletpoints"/>
        <w:spacing w:after="202" w:line="276" w:lineRule="auto"/>
      </w:pPr>
      <w:r w:rsidRPr="00AB28F3">
        <w:t>has lodged a return but has included false and misleading information in the return</w:t>
      </w:r>
    </w:p>
    <w:p w14:paraId="5205B80C" w14:textId="77777777" w:rsidR="00AA43AF" w:rsidRPr="00AB28F3" w:rsidRDefault="00AA43AF" w:rsidP="00AB28F3">
      <w:pPr>
        <w:pStyle w:val="Bulletpoints"/>
        <w:spacing w:after="202" w:line="276" w:lineRule="auto"/>
      </w:pPr>
      <w:r w:rsidRPr="00AB28F3">
        <w:t>has provided false or misleading information for inclusion in a return</w:t>
      </w:r>
    </w:p>
    <w:p w14:paraId="407274FC" w14:textId="571DF185" w:rsidR="00AA43AF" w:rsidRPr="00AB28F3" w:rsidRDefault="00AA43AF" w:rsidP="00AB28F3">
      <w:pPr>
        <w:pStyle w:val="Bulletpoints"/>
        <w:spacing w:after="202" w:line="276" w:lineRule="auto"/>
      </w:pPr>
      <w:r w:rsidRPr="00AB28F3">
        <w:t xml:space="preserve">provided false or misleading information during a compliance </w:t>
      </w:r>
      <w:r w:rsidR="00936C88">
        <w:t>review</w:t>
      </w:r>
      <w:r w:rsidRPr="00AB28F3">
        <w:t>.</w:t>
      </w:r>
    </w:p>
    <w:p w14:paraId="01FEC31D" w14:textId="77777777" w:rsidR="00AA43AF" w:rsidRPr="00AA43AF" w:rsidRDefault="00A45DCC" w:rsidP="00AA43AF">
      <w:pPr>
        <w:pStyle w:val="Heading2"/>
        <w:rPr>
          <w:lang w:val="en"/>
        </w:rPr>
      </w:pPr>
      <w:bookmarkStart w:id="42" w:name="_Toc487791123"/>
      <w:r>
        <w:rPr>
          <w:lang w:val="en"/>
        </w:rPr>
        <w:t>Reporting</w:t>
      </w:r>
      <w:r w:rsidR="00AA43AF" w:rsidRPr="00AA43AF">
        <w:rPr>
          <w:lang w:val="en"/>
        </w:rPr>
        <w:t xml:space="preserve"> suspected breaches of the disclosure provisions</w:t>
      </w:r>
      <w:bookmarkEnd w:id="42"/>
      <w:r w:rsidR="00AA43AF" w:rsidRPr="00AA43AF">
        <w:rPr>
          <w:lang w:val="en"/>
        </w:rPr>
        <w:t xml:space="preserve"> </w:t>
      </w:r>
    </w:p>
    <w:p w14:paraId="258FE1AA" w14:textId="35187B15" w:rsidR="00AA43AF" w:rsidRPr="00F2507F" w:rsidRDefault="00AA43AF" w:rsidP="00880CC2">
      <w:pPr>
        <w:rPr>
          <w:lang w:val="en"/>
        </w:rPr>
      </w:pPr>
      <w:r w:rsidRPr="00F2507F">
        <w:rPr>
          <w:lang w:val="en"/>
        </w:rPr>
        <w:t xml:space="preserve">If </w:t>
      </w:r>
      <w:r w:rsidR="00315364">
        <w:rPr>
          <w:lang w:val="en"/>
        </w:rPr>
        <w:t>a person has</w:t>
      </w:r>
      <w:r w:rsidR="00F2507F">
        <w:rPr>
          <w:lang w:val="en"/>
        </w:rPr>
        <w:t xml:space="preserve"> any</w:t>
      </w:r>
      <w:r w:rsidRPr="00F2507F">
        <w:rPr>
          <w:lang w:val="en"/>
        </w:rPr>
        <w:t xml:space="preserve"> knowledge of an activity that might constitute a suspected breach of the disclosure provisions of the </w:t>
      </w:r>
      <w:r w:rsidR="00CF1661">
        <w:rPr>
          <w:lang w:val="en"/>
        </w:rPr>
        <w:t xml:space="preserve">Electoral </w:t>
      </w:r>
      <w:r w:rsidRPr="00F2507F">
        <w:rPr>
          <w:lang w:val="en"/>
        </w:rPr>
        <w:t>Act</w:t>
      </w:r>
      <w:r w:rsidR="00315364">
        <w:rPr>
          <w:lang w:val="en"/>
        </w:rPr>
        <w:t>, the AEC</w:t>
      </w:r>
      <w:r w:rsidRPr="00F2507F">
        <w:rPr>
          <w:lang w:val="en"/>
        </w:rPr>
        <w:t xml:space="preserve"> need</w:t>
      </w:r>
      <w:r w:rsidR="00315364">
        <w:rPr>
          <w:lang w:val="en"/>
        </w:rPr>
        <w:t>s that</w:t>
      </w:r>
      <w:r w:rsidRPr="00F2507F">
        <w:rPr>
          <w:lang w:val="en"/>
        </w:rPr>
        <w:t xml:space="preserve"> information </w:t>
      </w:r>
      <w:r w:rsidR="00315364">
        <w:rPr>
          <w:lang w:val="en"/>
        </w:rPr>
        <w:t xml:space="preserve">because it may help to achieve full compliance. To </w:t>
      </w:r>
      <w:r w:rsidRPr="00F2507F">
        <w:rPr>
          <w:lang w:val="en"/>
        </w:rPr>
        <w:t xml:space="preserve">report any suspected breach </w:t>
      </w:r>
      <w:r w:rsidR="00315364">
        <w:rPr>
          <w:lang w:val="en"/>
        </w:rPr>
        <w:t>a person can</w:t>
      </w:r>
      <w:r w:rsidRPr="00F2507F">
        <w:rPr>
          <w:lang w:val="en"/>
        </w:rPr>
        <w:t>:</w:t>
      </w:r>
    </w:p>
    <w:p w14:paraId="1BD0FE18" w14:textId="77777777" w:rsidR="00AA43AF" w:rsidRPr="00AB28F3" w:rsidRDefault="00315364" w:rsidP="00AB28F3">
      <w:pPr>
        <w:pStyle w:val="Bulletpoints"/>
        <w:spacing w:after="202" w:line="276" w:lineRule="auto"/>
      </w:pPr>
      <w:r w:rsidRPr="00AB28F3">
        <w:t>call</w:t>
      </w:r>
      <w:r w:rsidR="00AA43AF" w:rsidRPr="00AB28F3">
        <w:t xml:space="preserve"> the AEC's disclosure tip-off line on: 02 6271 4799</w:t>
      </w:r>
    </w:p>
    <w:p w14:paraId="3BB0A633" w14:textId="082E91E0" w:rsidR="00AA43AF" w:rsidRPr="00AB28F3" w:rsidRDefault="00315364" w:rsidP="00AB28F3">
      <w:pPr>
        <w:pStyle w:val="Bulletpoints"/>
        <w:spacing w:after="202" w:line="276" w:lineRule="auto"/>
      </w:pPr>
      <w:r w:rsidRPr="00AB28F3">
        <w:t>email</w:t>
      </w:r>
      <w:r w:rsidR="00AA43AF" w:rsidRPr="00AB28F3">
        <w:t xml:space="preserve">: </w:t>
      </w:r>
      <w:hyperlink r:id="rId12" w:history="1">
        <w:r w:rsidR="000F1B82" w:rsidRPr="00A73778">
          <w:rPr>
            <w:rStyle w:val="Hyperlink"/>
          </w:rPr>
          <w:t>fadtipoff@aec.gov.au</w:t>
        </w:r>
      </w:hyperlink>
    </w:p>
    <w:p w14:paraId="02E4D74F" w14:textId="19D835C8" w:rsidR="00AA43AF" w:rsidRPr="00AB28F3" w:rsidRDefault="00315364" w:rsidP="00AB28F3">
      <w:pPr>
        <w:pStyle w:val="Bulletpoints"/>
        <w:spacing w:after="202" w:line="276" w:lineRule="auto"/>
      </w:pPr>
      <w:r w:rsidRPr="00AB28F3">
        <w:t>mail</w:t>
      </w:r>
      <w:r w:rsidR="00AA43AF" w:rsidRPr="00AB28F3">
        <w:t>:</w:t>
      </w:r>
      <w:r w:rsidR="00AA43AF" w:rsidRPr="00AB28F3">
        <w:br/>
        <w:t xml:space="preserve">Tip-off </w:t>
      </w:r>
      <w:r w:rsidR="000F1B82">
        <w:t>Facility</w:t>
      </w:r>
      <w:r w:rsidR="000F1B82">
        <w:br/>
        <w:t>Funding and Disclosure</w:t>
      </w:r>
      <w:r w:rsidR="00AA43AF" w:rsidRPr="00AB28F3">
        <w:br/>
        <w:t>AEC National Office</w:t>
      </w:r>
      <w:r w:rsidR="00AA43AF" w:rsidRPr="00AB28F3">
        <w:br/>
        <w:t>Locked Bag 4007</w:t>
      </w:r>
      <w:r w:rsidR="00AA43AF" w:rsidRPr="00AB28F3">
        <w:br/>
        <w:t>Canberra ACT 2601</w:t>
      </w:r>
    </w:p>
    <w:p w14:paraId="2024B0F1" w14:textId="77777777" w:rsidR="00AA43AF" w:rsidRPr="00AA43AF" w:rsidRDefault="00AA43AF" w:rsidP="00AA43AF">
      <w:pPr>
        <w:pStyle w:val="Heading2"/>
        <w:rPr>
          <w:lang w:val="en"/>
        </w:rPr>
      </w:pPr>
      <w:bookmarkStart w:id="43" w:name="_Toc487791124"/>
      <w:r w:rsidRPr="00AA43AF">
        <w:rPr>
          <w:lang w:val="en"/>
        </w:rPr>
        <w:t xml:space="preserve">What information should </w:t>
      </w:r>
      <w:r w:rsidR="00A06EB5">
        <w:rPr>
          <w:lang w:val="en"/>
        </w:rPr>
        <w:t>be provided</w:t>
      </w:r>
      <w:r w:rsidRPr="00AA43AF">
        <w:rPr>
          <w:lang w:val="en"/>
        </w:rPr>
        <w:t>?</w:t>
      </w:r>
      <w:bookmarkEnd w:id="43"/>
    </w:p>
    <w:p w14:paraId="3AA4CCB8" w14:textId="64ADEEBD" w:rsidR="00AA43AF" w:rsidRPr="00F2507F" w:rsidRDefault="00A06EB5" w:rsidP="00880CC2">
      <w:pPr>
        <w:rPr>
          <w:lang w:val="en"/>
        </w:rPr>
      </w:pPr>
      <w:r w:rsidRPr="00F2507F">
        <w:rPr>
          <w:lang w:val="en"/>
        </w:rPr>
        <w:t xml:space="preserve">The AEC needs as much </w:t>
      </w:r>
      <w:r w:rsidR="00AA43AF" w:rsidRPr="00F2507F">
        <w:rPr>
          <w:lang w:val="en"/>
        </w:rPr>
        <w:t xml:space="preserve">information </w:t>
      </w:r>
      <w:r w:rsidR="006215B1">
        <w:rPr>
          <w:lang w:val="en"/>
        </w:rPr>
        <w:t xml:space="preserve">as </w:t>
      </w:r>
      <w:r w:rsidRPr="00F2507F">
        <w:rPr>
          <w:lang w:val="en"/>
        </w:rPr>
        <w:t>the person mak</w:t>
      </w:r>
      <w:r w:rsidR="00315364">
        <w:rPr>
          <w:lang w:val="en"/>
        </w:rPr>
        <w:t xml:space="preserve">ing the </w:t>
      </w:r>
      <w:r w:rsidR="006215B1">
        <w:rPr>
          <w:lang w:val="en"/>
        </w:rPr>
        <w:t>tip</w:t>
      </w:r>
      <w:r w:rsidR="00315364">
        <w:rPr>
          <w:lang w:val="en"/>
        </w:rPr>
        <w:t>-</w:t>
      </w:r>
      <w:r w:rsidR="006215B1">
        <w:rPr>
          <w:lang w:val="en"/>
        </w:rPr>
        <w:t>o</w:t>
      </w:r>
      <w:r w:rsidR="006215B1" w:rsidRPr="00F2507F">
        <w:rPr>
          <w:lang w:val="en"/>
        </w:rPr>
        <w:t xml:space="preserve">ff </w:t>
      </w:r>
      <w:r w:rsidRPr="00F2507F">
        <w:rPr>
          <w:lang w:val="en"/>
        </w:rPr>
        <w:t xml:space="preserve">has in relation to the alleged breach of the disclosure provisions. </w:t>
      </w:r>
      <w:r w:rsidR="00AA43AF" w:rsidRPr="00F2507F">
        <w:rPr>
          <w:lang w:val="en"/>
        </w:rPr>
        <w:t xml:space="preserve">The type of information that will assist </w:t>
      </w:r>
      <w:r w:rsidRPr="00F2507F">
        <w:rPr>
          <w:lang w:val="en"/>
        </w:rPr>
        <w:t>the AEC</w:t>
      </w:r>
      <w:r w:rsidR="00AA43AF" w:rsidRPr="00F2507F">
        <w:rPr>
          <w:lang w:val="en"/>
        </w:rPr>
        <w:t xml:space="preserve"> with inquiries is:</w:t>
      </w:r>
    </w:p>
    <w:p w14:paraId="5F4E7E0B" w14:textId="77777777" w:rsidR="00AA43AF" w:rsidRPr="00AB28F3" w:rsidRDefault="00A06EB5" w:rsidP="00AB28F3">
      <w:pPr>
        <w:pStyle w:val="Bulletpoints"/>
        <w:spacing w:after="202" w:line="276" w:lineRule="auto"/>
      </w:pPr>
      <w:r w:rsidRPr="00AB28F3">
        <w:t>T</w:t>
      </w:r>
      <w:r w:rsidR="00AA43AF" w:rsidRPr="00AB28F3">
        <w:t xml:space="preserve">he name of the person or entity? </w:t>
      </w:r>
    </w:p>
    <w:p w14:paraId="6146459C" w14:textId="77777777" w:rsidR="00AA43AF" w:rsidRPr="00AB28F3" w:rsidRDefault="00AA43AF" w:rsidP="007C5889">
      <w:pPr>
        <w:pStyle w:val="Bulletpoints"/>
        <w:numPr>
          <w:ilvl w:val="1"/>
          <w:numId w:val="2"/>
        </w:numPr>
        <w:spacing w:after="202" w:line="276" w:lineRule="auto"/>
      </w:pPr>
      <w:r w:rsidRPr="00AB28F3">
        <w:t>full name, position, location, party, entity, donor, candidate or third party</w:t>
      </w:r>
    </w:p>
    <w:p w14:paraId="5FE954CD" w14:textId="77777777" w:rsidR="00AA43AF" w:rsidRPr="00AB28F3" w:rsidRDefault="00F2507F" w:rsidP="00AB28F3">
      <w:pPr>
        <w:pStyle w:val="Bulletpoints"/>
        <w:spacing w:after="202" w:line="276" w:lineRule="auto"/>
      </w:pPr>
      <w:r w:rsidRPr="00AB28F3">
        <w:t xml:space="preserve">Details of </w:t>
      </w:r>
      <w:r w:rsidR="00AA43AF" w:rsidRPr="00AB28F3">
        <w:t xml:space="preserve">the suspected breach? </w:t>
      </w:r>
    </w:p>
    <w:p w14:paraId="1567223A" w14:textId="77777777" w:rsidR="00AA43AF" w:rsidRPr="00AB28F3" w:rsidRDefault="00AA43AF" w:rsidP="007C5889">
      <w:pPr>
        <w:pStyle w:val="Bulletpoints"/>
        <w:numPr>
          <w:ilvl w:val="1"/>
          <w:numId w:val="2"/>
        </w:numPr>
        <w:spacing w:after="202" w:line="276" w:lineRule="auto"/>
      </w:pPr>
      <w:r w:rsidRPr="00AB28F3">
        <w:t>failure to lodge a return</w:t>
      </w:r>
    </w:p>
    <w:p w14:paraId="3098D82C" w14:textId="77777777" w:rsidR="00AA43AF" w:rsidRPr="00AB28F3" w:rsidRDefault="00AA43AF" w:rsidP="007C5889">
      <w:pPr>
        <w:pStyle w:val="Bulletpoints"/>
        <w:numPr>
          <w:ilvl w:val="1"/>
          <w:numId w:val="2"/>
        </w:numPr>
        <w:spacing w:after="202" w:line="276" w:lineRule="auto"/>
      </w:pPr>
      <w:r w:rsidRPr="00AB28F3">
        <w:t>lodged an incomplete return (e.g. failed to include a transaction in the return)</w:t>
      </w:r>
    </w:p>
    <w:p w14:paraId="72A9E64D" w14:textId="77777777" w:rsidR="00AA43AF" w:rsidRPr="00AB28F3" w:rsidRDefault="00AA43AF" w:rsidP="007C5889">
      <w:pPr>
        <w:pStyle w:val="Bulletpoints"/>
        <w:numPr>
          <w:ilvl w:val="1"/>
          <w:numId w:val="2"/>
        </w:numPr>
        <w:spacing w:after="202" w:line="276" w:lineRule="auto"/>
      </w:pPr>
      <w:r w:rsidRPr="00AB28F3">
        <w:t>has included false or misleading information in their return</w:t>
      </w:r>
    </w:p>
    <w:p w14:paraId="7AF4FB66" w14:textId="77777777" w:rsidR="00AA43AF" w:rsidRPr="00AB28F3" w:rsidRDefault="00AA43AF" w:rsidP="007C5889">
      <w:pPr>
        <w:pStyle w:val="Bulletpoints"/>
        <w:numPr>
          <w:ilvl w:val="1"/>
          <w:numId w:val="2"/>
        </w:numPr>
        <w:spacing w:after="202" w:line="276" w:lineRule="auto"/>
      </w:pPr>
      <w:r w:rsidRPr="00AB28F3">
        <w:t>provided false or misleading information for inclusion in a return</w:t>
      </w:r>
    </w:p>
    <w:p w14:paraId="235D79C2" w14:textId="77777777" w:rsidR="00AA43AF" w:rsidRPr="00AB28F3" w:rsidRDefault="00AA43AF" w:rsidP="007C5889">
      <w:pPr>
        <w:pStyle w:val="Bulletpoints"/>
        <w:numPr>
          <w:ilvl w:val="1"/>
          <w:numId w:val="2"/>
        </w:numPr>
        <w:spacing w:after="202" w:line="276" w:lineRule="auto"/>
      </w:pPr>
      <w:r w:rsidRPr="00AB28F3">
        <w:t>provided false or misleading information during a compliance investigation</w:t>
      </w:r>
    </w:p>
    <w:p w14:paraId="5414CB23" w14:textId="55D000E6" w:rsidR="00AA43AF" w:rsidRPr="00AB28F3" w:rsidRDefault="00AA43AF" w:rsidP="00AB28F3">
      <w:pPr>
        <w:pStyle w:val="Bulletpoints"/>
        <w:spacing w:after="202" w:line="276" w:lineRule="auto"/>
      </w:pPr>
      <w:r w:rsidRPr="00AB28F3">
        <w:t>Details about the alleged breach</w:t>
      </w:r>
      <w:r w:rsidR="00315364" w:rsidRPr="00AB28F3">
        <w:t xml:space="preserve"> (such as dates, transactions</w:t>
      </w:r>
      <w:r w:rsidR="009D3CCC">
        <w:t>, documentation</w:t>
      </w:r>
      <w:r w:rsidR="00315364" w:rsidRPr="00AB28F3">
        <w:t xml:space="preserve"> etc</w:t>
      </w:r>
      <w:r w:rsidR="009D3CCC">
        <w:t>)</w:t>
      </w:r>
    </w:p>
    <w:p w14:paraId="3CC1D861" w14:textId="77777777" w:rsidR="00AA43AF" w:rsidRPr="00AB28F3" w:rsidRDefault="00AA43AF" w:rsidP="00AB28F3">
      <w:pPr>
        <w:pStyle w:val="Bulletpoints"/>
        <w:spacing w:after="202" w:line="276" w:lineRule="auto"/>
      </w:pPr>
      <w:r w:rsidRPr="00AB28F3">
        <w:t xml:space="preserve">What are the suspect's contact details? </w:t>
      </w:r>
    </w:p>
    <w:p w14:paraId="7396D2D5" w14:textId="77777777" w:rsidR="00AA43AF" w:rsidRPr="00AB28F3" w:rsidRDefault="00AA43AF" w:rsidP="007C5889">
      <w:pPr>
        <w:pStyle w:val="Bulletpoints"/>
        <w:numPr>
          <w:ilvl w:val="1"/>
          <w:numId w:val="2"/>
        </w:numPr>
        <w:spacing w:after="202" w:line="276" w:lineRule="auto"/>
      </w:pPr>
      <w:r w:rsidRPr="00AB28F3">
        <w:t>fixed line, mobile number, email address or postal/residential address</w:t>
      </w:r>
    </w:p>
    <w:p w14:paraId="7C232E29" w14:textId="77777777" w:rsidR="00AA43AF" w:rsidRPr="00AB28F3" w:rsidRDefault="00AA43AF" w:rsidP="00AB28F3">
      <w:pPr>
        <w:pStyle w:val="Bulletpoints"/>
        <w:spacing w:after="202" w:line="276" w:lineRule="auto"/>
      </w:pPr>
      <w:r w:rsidRPr="00AB28F3">
        <w:t>How you became aware of this matter</w:t>
      </w:r>
    </w:p>
    <w:p w14:paraId="6CAED39A" w14:textId="77777777" w:rsidR="00AA43AF" w:rsidRPr="00AB28F3" w:rsidRDefault="00AA43AF" w:rsidP="00AB28F3">
      <w:pPr>
        <w:pStyle w:val="Bulletpoints"/>
        <w:spacing w:after="202" w:line="276" w:lineRule="auto"/>
      </w:pPr>
      <w:r w:rsidRPr="00AB28F3">
        <w:t>Your name (it is preferable that you provide your name – the AEC will not disclose your details and it will assist us if we need further information)</w:t>
      </w:r>
    </w:p>
    <w:p w14:paraId="09F8ACC4" w14:textId="77777777" w:rsidR="00AA43AF" w:rsidRPr="00AB28F3" w:rsidRDefault="00AA43AF" w:rsidP="00AB28F3">
      <w:pPr>
        <w:pStyle w:val="Bulletpoints"/>
        <w:spacing w:after="202" w:line="276" w:lineRule="auto"/>
      </w:pPr>
      <w:r w:rsidRPr="00AB28F3">
        <w:t xml:space="preserve">Your contact details </w:t>
      </w:r>
    </w:p>
    <w:p w14:paraId="24088B62" w14:textId="77777777" w:rsidR="00AA43AF" w:rsidRPr="00AB28F3" w:rsidRDefault="00AA43AF" w:rsidP="007C5889">
      <w:pPr>
        <w:pStyle w:val="Bulletpoints"/>
        <w:numPr>
          <w:ilvl w:val="1"/>
          <w:numId w:val="2"/>
        </w:numPr>
        <w:spacing w:after="202" w:line="276" w:lineRule="auto"/>
      </w:pPr>
      <w:r w:rsidRPr="00AB28F3">
        <w:t>fixed line, mobile number and email address</w:t>
      </w:r>
    </w:p>
    <w:p w14:paraId="76D80092" w14:textId="77777777" w:rsidR="00AA43AF" w:rsidRPr="00AA43AF" w:rsidRDefault="00AA43AF" w:rsidP="00AA43AF">
      <w:pPr>
        <w:pStyle w:val="Heading2"/>
        <w:rPr>
          <w:lang w:val="en"/>
        </w:rPr>
      </w:pPr>
      <w:bookmarkStart w:id="44" w:name="_Toc487791125"/>
      <w:r w:rsidRPr="00AA43AF">
        <w:rPr>
          <w:lang w:val="en"/>
        </w:rPr>
        <w:t xml:space="preserve">How will </w:t>
      </w:r>
      <w:r w:rsidR="00AB28F3">
        <w:rPr>
          <w:lang w:val="en"/>
        </w:rPr>
        <w:t xml:space="preserve">a </w:t>
      </w:r>
      <w:r w:rsidRPr="00AA43AF">
        <w:rPr>
          <w:lang w:val="en"/>
        </w:rPr>
        <w:t>tip-off be dealt with?</w:t>
      </w:r>
      <w:bookmarkEnd w:id="44"/>
    </w:p>
    <w:p w14:paraId="579AD64D" w14:textId="07369778" w:rsidR="005F2196" w:rsidRDefault="00AA43AF" w:rsidP="00880CC2">
      <w:pPr>
        <w:rPr>
          <w:lang w:val="en"/>
        </w:rPr>
      </w:pPr>
      <w:r w:rsidRPr="00AA43AF">
        <w:rPr>
          <w:lang w:val="en"/>
        </w:rPr>
        <w:t xml:space="preserve">The AEC will assess all information it receives in relation to a possible breach of the disclosure provisions as set out in Part XX of the </w:t>
      </w:r>
      <w:r w:rsidR="00CF1661">
        <w:rPr>
          <w:lang w:val="en"/>
        </w:rPr>
        <w:t xml:space="preserve">Electoral </w:t>
      </w:r>
      <w:r w:rsidRPr="00AA43AF">
        <w:rPr>
          <w:lang w:val="en"/>
        </w:rPr>
        <w:t>Act.</w:t>
      </w:r>
      <w:r w:rsidR="005F2196">
        <w:rPr>
          <w:lang w:val="en"/>
        </w:rPr>
        <w:t xml:space="preserve"> </w:t>
      </w:r>
      <w:r w:rsidRPr="00AA43AF">
        <w:rPr>
          <w:lang w:val="en"/>
        </w:rPr>
        <w:t>The action the AEC will take will depend on whether there is sufficient evidence of a breach having occurred. The AEC may monitor the party, entity or person's ongoing compliance with their disclosure obligations, request information from the party, entity or person who appears to be in breach or a third party who may be able to provide assistance, evidence or informati</w:t>
      </w:r>
      <w:r w:rsidR="005F2196">
        <w:rPr>
          <w:lang w:val="en"/>
        </w:rPr>
        <w:t>on to assist the AEC inquiries.</w:t>
      </w:r>
    </w:p>
    <w:p w14:paraId="6A1C2C26" w14:textId="32C75010" w:rsidR="00AA43AF" w:rsidRDefault="005F2196" w:rsidP="00880CC2">
      <w:pPr>
        <w:rPr>
          <w:lang w:val="en"/>
        </w:rPr>
      </w:pPr>
      <w:r>
        <w:rPr>
          <w:lang w:val="en"/>
        </w:rPr>
        <w:t>T</w:t>
      </w:r>
      <w:r w:rsidR="00AA43AF" w:rsidRPr="00AA43AF">
        <w:rPr>
          <w:lang w:val="en"/>
        </w:rPr>
        <w:t>he AEC will not provide any details of inquiries or investigation that it undertakes in relation to a possible breach of the disclosure</w:t>
      </w:r>
      <w:r>
        <w:rPr>
          <w:lang w:val="en"/>
        </w:rPr>
        <w:t xml:space="preserve"> </w:t>
      </w:r>
      <w:r w:rsidR="00936C88">
        <w:rPr>
          <w:lang w:val="en"/>
        </w:rPr>
        <w:t>s</w:t>
      </w:r>
      <w:r w:rsidRPr="00AA43AF">
        <w:rPr>
          <w:lang w:val="en"/>
        </w:rPr>
        <w:t>o as not to prejudice any possible outcomes</w:t>
      </w:r>
      <w:r w:rsidR="00AA43AF" w:rsidRPr="00AA43AF">
        <w:rPr>
          <w:lang w:val="en"/>
        </w:rPr>
        <w:t>. If, however, the AEC conducts a formal investigation the results of the investigation may be made available on the AEC's website at the conclusion of the investigation.</w:t>
      </w:r>
    </w:p>
    <w:p w14:paraId="55D6A863" w14:textId="4F60BB6F" w:rsidR="00A45DCC" w:rsidRDefault="00D06F42" w:rsidP="00AA43AF">
      <w:pPr>
        <w:pStyle w:val="Heading2"/>
        <w:rPr>
          <w:lang w:val="en"/>
        </w:rPr>
      </w:pPr>
      <w:bookmarkStart w:id="45" w:name="_Toc487791126"/>
      <w:r>
        <w:rPr>
          <w:lang w:val="en"/>
        </w:rPr>
        <w:t>Frequently a</w:t>
      </w:r>
      <w:r w:rsidR="00AA43AF" w:rsidRPr="00AA43AF">
        <w:rPr>
          <w:lang w:val="en"/>
        </w:rPr>
        <w:t xml:space="preserve">sked </w:t>
      </w:r>
      <w:r>
        <w:rPr>
          <w:lang w:val="en"/>
        </w:rPr>
        <w:t>q</w:t>
      </w:r>
      <w:r w:rsidR="00AA43AF" w:rsidRPr="00AA43AF">
        <w:rPr>
          <w:lang w:val="en"/>
        </w:rPr>
        <w:t>uestions</w:t>
      </w:r>
      <w:bookmarkEnd w:id="45"/>
      <w:r w:rsidR="00AA43AF" w:rsidRPr="00AA43AF">
        <w:rPr>
          <w:lang w:val="en"/>
        </w:rPr>
        <w:t xml:space="preserve"> </w:t>
      </w:r>
    </w:p>
    <w:p w14:paraId="2706BE1A" w14:textId="77777777" w:rsidR="00AA43AF" w:rsidRPr="00880CC2" w:rsidRDefault="00AA43AF" w:rsidP="00880CC2">
      <w:pPr>
        <w:rPr>
          <w:b/>
          <w:lang w:val="en"/>
        </w:rPr>
      </w:pPr>
      <w:bookmarkStart w:id="46" w:name="_Toc472320770"/>
      <w:r w:rsidRPr="00880CC2">
        <w:rPr>
          <w:b/>
          <w:lang w:val="en"/>
        </w:rPr>
        <w:t>What is the purpose of the disclosure laws?</w:t>
      </w:r>
      <w:bookmarkEnd w:id="46"/>
    </w:p>
    <w:p w14:paraId="48B7A0A5" w14:textId="77777777" w:rsidR="00AA43AF" w:rsidRPr="00AA43AF" w:rsidRDefault="00AA43AF" w:rsidP="00880CC2">
      <w:pPr>
        <w:rPr>
          <w:lang w:val="en"/>
        </w:rPr>
      </w:pPr>
      <w:r w:rsidRPr="00AA43AF">
        <w:rPr>
          <w:lang w:val="en"/>
        </w:rPr>
        <w:t>The disclosure scheme was introduced to increase overall transparency and inform the public about the financial dealings of political parties, candidates and others involved in the electoral process.</w:t>
      </w:r>
    </w:p>
    <w:p w14:paraId="479AB26E" w14:textId="77777777" w:rsidR="00AA43AF" w:rsidRPr="00880CC2" w:rsidRDefault="00AA43AF" w:rsidP="00880CC2">
      <w:pPr>
        <w:rPr>
          <w:b/>
          <w:lang w:val="en"/>
        </w:rPr>
      </w:pPr>
      <w:bookmarkStart w:id="47" w:name="_Toc472320771"/>
      <w:r w:rsidRPr="00880CC2">
        <w:rPr>
          <w:b/>
          <w:lang w:val="en"/>
        </w:rPr>
        <w:t>Will the AEC conduct an investigation?</w:t>
      </w:r>
      <w:bookmarkEnd w:id="47"/>
    </w:p>
    <w:p w14:paraId="14BC13A9" w14:textId="77777777" w:rsidR="00AA43AF" w:rsidRPr="00AA43AF" w:rsidRDefault="00AA43AF" w:rsidP="00880CC2">
      <w:pPr>
        <w:rPr>
          <w:lang w:val="en"/>
        </w:rPr>
      </w:pPr>
      <w:r w:rsidRPr="00AA43AF">
        <w:rPr>
          <w:lang w:val="en"/>
        </w:rPr>
        <w:t xml:space="preserve">The AEC will only conduct an investigation if there appears to be a breach of the disclosure provisions and </w:t>
      </w:r>
      <w:r w:rsidR="005F2196">
        <w:rPr>
          <w:lang w:val="en"/>
        </w:rPr>
        <w:t>has</w:t>
      </w:r>
      <w:r w:rsidRPr="00AA43AF">
        <w:rPr>
          <w:lang w:val="en"/>
        </w:rPr>
        <w:t xml:space="preserve"> not been able to </w:t>
      </w:r>
      <w:r w:rsidR="005F2196">
        <w:rPr>
          <w:lang w:val="en"/>
        </w:rPr>
        <w:t>seek</w:t>
      </w:r>
      <w:r w:rsidRPr="00AA43AF">
        <w:rPr>
          <w:lang w:val="en"/>
        </w:rPr>
        <w:t xml:space="preserve"> voluntary compliance.</w:t>
      </w:r>
    </w:p>
    <w:p w14:paraId="0E4AEAE0" w14:textId="77777777" w:rsidR="00AA43AF" w:rsidRPr="00880CC2" w:rsidRDefault="005F2196" w:rsidP="00880CC2">
      <w:pPr>
        <w:rPr>
          <w:b/>
          <w:lang w:val="en"/>
        </w:rPr>
      </w:pPr>
      <w:bookmarkStart w:id="48" w:name="_Toc472320772"/>
      <w:r w:rsidRPr="00880CC2">
        <w:rPr>
          <w:b/>
          <w:lang w:val="en"/>
        </w:rPr>
        <w:t xml:space="preserve">Will </w:t>
      </w:r>
      <w:r w:rsidR="00AA43AF" w:rsidRPr="00880CC2">
        <w:rPr>
          <w:b/>
          <w:lang w:val="en"/>
        </w:rPr>
        <w:t xml:space="preserve">details </w:t>
      </w:r>
      <w:r w:rsidRPr="00880CC2">
        <w:rPr>
          <w:b/>
          <w:lang w:val="en"/>
        </w:rPr>
        <w:t xml:space="preserve">of a person who provides a Tip-Off </w:t>
      </w:r>
      <w:r w:rsidR="00AA43AF" w:rsidRPr="00880CC2">
        <w:rPr>
          <w:b/>
          <w:lang w:val="en"/>
        </w:rPr>
        <w:t>be protected?</w:t>
      </w:r>
      <w:bookmarkEnd w:id="48"/>
    </w:p>
    <w:p w14:paraId="6B215ADB" w14:textId="4DBFDE06" w:rsidR="00AA43AF" w:rsidRPr="00AA43AF" w:rsidRDefault="00F54913" w:rsidP="00880CC2">
      <w:pPr>
        <w:rPr>
          <w:lang w:val="en"/>
        </w:rPr>
      </w:pPr>
      <w:r>
        <w:rPr>
          <w:lang w:val="en"/>
        </w:rPr>
        <w:t>See t</w:t>
      </w:r>
      <w:r w:rsidR="00AA43AF" w:rsidRPr="00AA43AF">
        <w:rPr>
          <w:lang w:val="en"/>
        </w:rPr>
        <w:t xml:space="preserve">he AEC's </w:t>
      </w:r>
      <w:hyperlink r:id="rId13" w:history="1">
        <w:r w:rsidR="00AA43AF" w:rsidRPr="00AA43AF">
          <w:rPr>
            <w:color w:val="003591"/>
            <w:u w:val="single"/>
            <w:lang w:val="en"/>
          </w:rPr>
          <w:t>Privacy Policy</w:t>
        </w:r>
      </w:hyperlink>
      <w:r w:rsidR="00AA43AF" w:rsidRPr="00AA43AF">
        <w:rPr>
          <w:lang w:val="en"/>
        </w:rPr>
        <w:t xml:space="preserve"> on the AEC website. The AEC is bound by the provisions of the </w:t>
      </w:r>
      <w:r w:rsidR="00AA43AF" w:rsidRPr="00880CC2">
        <w:rPr>
          <w:rStyle w:val="Emphasis"/>
          <w:rFonts w:cstheme="minorHAnsi"/>
          <w:color w:val="333333"/>
          <w:szCs w:val="24"/>
          <w:lang w:val="en"/>
        </w:rPr>
        <w:t>Privacy Act 1988</w:t>
      </w:r>
      <w:r w:rsidR="00AA43AF" w:rsidRPr="00880CC2">
        <w:rPr>
          <w:szCs w:val="24"/>
          <w:lang w:val="en"/>
        </w:rPr>
        <w:t>, (Privacy Act) including the Australian Privacy Principles (APPs). The APPs set out standards, rights</w:t>
      </w:r>
      <w:r w:rsidR="00AA43AF" w:rsidRPr="00AA43AF">
        <w:rPr>
          <w:lang w:val="en"/>
        </w:rPr>
        <w:t xml:space="preserve"> and obligations for how the AEC handles and maintains personal information. The policy provides a protection of the personal details of any person who provides information in relation to a breach or possible breach of the disclosure provisions.</w:t>
      </w:r>
    </w:p>
    <w:p w14:paraId="79A76855" w14:textId="77777777" w:rsidR="00AA43AF" w:rsidRPr="00880CC2" w:rsidRDefault="00AA43AF" w:rsidP="00880CC2">
      <w:pPr>
        <w:rPr>
          <w:b/>
          <w:lang w:val="en"/>
        </w:rPr>
      </w:pPr>
      <w:bookmarkStart w:id="49" w:name="_Toc472320773"/>
      <w:r w:rsidRPr="00880CC2">
        <w:rPr>
          <w:b/>
          <w:lang w:val="en"/>
        </w:rPr>
        <w:t xml:space="preserve">Can </w:t>
      </w:r>
      <w:r w:rsidR="005F2196" w:rsidRPr="00880CC2">
        <w:rPr>
          <w:b/>
          <w:lang w:val="en"/>
        </w:rPr>
        <w:t xml:space="preserve">a person </w:t>
      </w:r>
      <w:r w:rsidRPr="00880CC2">
        <w:rPr>
          <w:b/>
          <w:lang w:val="en"/>
        </w:rPr>
        <w:t>make an anonymous report?</w:t>
      </w:r>
      <w:bookmarkEnd w:id="49"/>
    </w:p>
    <w:p w14:paraId="265A90EC" w14:textId="594A234A" w:rsidR="00AA43AF" w:rsidRPr="00AA43AF" w:rsidRDefault="00AA43AF" w:rsidP="00880CC2">
      <w:pPr>
        <w:rPr>
          <w:lang w:val="en"/>
        </w:rPr>
      </w:pPr>
      <w:r w:rsidRPr="00AA43AF">
        <w:rPr>
          <w:lang w:val="en"/>
        </w:rPr>
        <w:t xml:space="preserve">Yes. However this may limit </w:t>
      </w:r>
      <w:r w:rsidR="005F2196">
        <w:rPr>
          <w:lang w:val="en"/>
        </w:rPr>
        <w:t>the AEC</w:t>
      </w:r>
      <w:r w:rsidR="00F54913">
        <w:rPr>
          <w:lang w:val="en"/>
        </w:rPr>
        <w:t>’</w:t>
      </w:r>
      <w:r w:rsidR="005F2196">
        <w:rPr>
          <w:lang w:val="en"/>
        </w:rPr>
        <w:t>s</w:t>
      </w:r>
      <w:r w:rsidRPr="00AA43AF">
        <w:rPr>
          <w:lang w:val="en"/>
        </w:rPr>
        <w:t xml:space="preserve"> ability to investigate </w:t>
      </w:r>
      <w:r w:rsidR="005F2196">
        <w:rPr>
          <w:lang w:val="en"/>
        </w:rPr>
        <w:t>the matter</w:t>
      </w:r>
      <w:r w:rsidRPr="00AA43AF">
        <w:rPr>
          <w:lang w:val="en"/>
        </w:rPr>
        <w:t xml:space="preserve">, particularly where </w:t>
      </w:r>
      <w:r w:rsidR="005F2196">
        <w:rPr>
          <w:lang w:val="en"/>
        </w:rPr>
        <w:t>the AEC</w:t>
      </w:r>
      <w:r w:rsidRPr="00AA43AF">
        <w:rPr>
          <w:lang w:val="en"/>
        </w:rPr>
        <w:t xml:space="preserve"> need</w:t>
      </w:r>
      <w:r w:rsidR="005F2196">
        <w:rPr>
          <w:lang w:val="en"/>
        </w:rPr>
        <w:t>s</w:t>
      </w:r>
      <w:r w:rsidRPr="00AA43AF">
        <w:rPr>
          <w:lang w:val="en"/>
        </w:rPr>
        <w:t xml:space="preserve"> to seek further clarification or information and cannot do so.</w:t>
      </w:r>
    </w:p>
    <w:p w14:paraId="7B7673F0" w14:textId="77777777" w:rsidR="00AA43AF" w:rsidRPr="00880CC2" w:rsidRDefault="00AA43AF" w:rsidP="00880CC2">
      <w:pPr>
        <w:rPr>
          <w:b/>
          <w:lang w:val="en"/>
        </w:rPr>
      </w:pPr>
      <w:bookmarkStart w:id="50" w:name="_Toc472320774"/>
      <w:r w:rsidRPr="00880CC2">
        <w:rPr>
          <w:b/>
          <w:lang w:val="en"/>
        </w:rPr>
        <w:t>What is the benefit of reporting a breach of the disclosure provisions?</w:t>
      </w:r>
      <w:bookmarkEnd w:id="50"/>
    </w:p>
    <w:p w14:paraId="0A4AC5F6" w14:textId="77777777" w:rsidR="00AA43AF" w:rsidRPr="00AA43AF" w:rsidRDefault="00AA43AF" w:rsidP="00880CC2">
      <w:pPr>
        <w:rPr>
          <w:lang w:val="en"/>
        </w:rPr>
      </w:pPr>
      <w:r w:rsidRPr="00AA43AF">
        <w:rPr>
          <w:lang w:val="en"/>
        </w:rPr>
        <w:t>The disclosure scheme is aimed at providing transparency about where a political party, candidate or third party (a person or entity that incurs political expenditure) receives their funding. Any information the AEC receives assists in ensuring that any person who</w:t>
      </w:r>
      <w:r w:rsidR="005F2196">
        <w:rPr>
          <w:lang w:val="en"/>
        </w:rPr>
        <w:t xml:space="preserve"> with an obligation to disclos</w:t>
      </w:r>
      <w:r w:rsidRPr="00AA43AF">
        <w:rPr>
          <w:lang w:val="en"/>
        </w:rPr>
        <w:t>e financial transactions meets their obligations. If the AEC is not able to achieve voluntary compliance, information or evidence received by the AEC may assist in any enforcement action required to achieve compliance.</w:t>
      </w:r>
    </w:p>
    <w:p w14:paraId="1B77A459" w14:textId="7D0CA2C6" w:rsidR="00C5263F" w:rsidRPr="00F54913" w:rsidRDefault="00C5263F" w:rsidP="00F54913">
      <w:pPr>
        <w:pStyle w:val="Heading1"/>
      </w:pPr>
      <w:bookmarkStart w:id="51" w:name="_Toc487791127"/>
      <w:r w:rsidRPr="00F54913">
        <w:t>Prosecution</w:t>
      </w:r>
      <w:bookmarkEnd w:id="51"/>
    </w:p>
    <w:p w14:paraId="57E8B82E" w14:textId="3421062C" w:rsidR="004A08E6" w:rsidRDefault="00233DAA" w:rsidP="00C5263F">
      <w:pPr>
        <w:spacing w:after="240"/>
        <w:rPr>
          <w:rFonts w:cs="Arial"/>
        </w:rPr>
      </w:pPr>
      <w:r>
        <w:rPr>
          <w:rFonts w:cs="Arial"/>
        </w:rPr>
        <w:t xml:space="preserve">Generally prosecutions for </w:t>
      </w:r>
      <w:r w:rsidR="00646EF3">
        <w:rPr>
          <w:rFonts w:cs="Arial"/>
        </w:rPr>
        <w:t xml:space="preserve">summary </w:t>
      </w:r>
      <w:r>
        <w:rPr>
          <w:rFonts w:cs="Arial"/>
        </w:rPr>
        <w:t xml:space="preserve">offences against Commonwealth legislation must commence within 12 months </w:t>
      </w:r>
      <w:r w:rsidR="004A08E6">
        <w:rPr>
          <w:rFonts w:cs="Arial"/>
        </w:rPr>
        <w:t>of the offence being committed. However, s</w:t>
      </w:r>
      <w:r w:rsidR="000F5D1A">
        <w:rPr>
          <w:rFonts w:cs="Arial"/>
        </w:rPr>
        <w:t xml:space="preserve"> </w:t>
      </w:r>
      <w:r>
        <w:rPr>
          <w:rFonts w:cs="Arial"/>
        </w:rPr>
        <w:t>315(11)</w:t>
      </w:r>
      <w:r w:rsidR="004A08E6">
        <w:rPr>
          <w:rFonts w:cs="Arial"/>
        </w:rPr>
        <w:t xml:space="preserve"> of the </w:t>
      </w:r>
      <w:r w:rsidR="003604D1">
        <w:rPr>
          <w:rFonts w:cs="Arial"/>
        </w:rPr>
        <w:t>Electoral Act</w:t>
      </w:r>
      <w:r w:rsidR="004A08E6">
        <w:rPr>
          <w:rFonts w:cs="Arial"/>
        </w:rPr>
        <w:t xml:space="preserve"> allows for a period of 3 years within which to commence such action</w:t>
      </w:r>
      <w:r w:rsidR="00513313">
        <w:rPr>
          <w:rFonts w:cs="Arial"/>
        </w:rPr>
        <w:t xml:space="preserve"> for offences set out in s</w:t>
      </w:r>
      <w:r w:rsidR="000F5D1A">
        <w:rPr>
          <w:rFonts w:cs="Arial"/>
        </w:rPr>
        <w:t xml:space="preserve"> </w:t>
      </w:r>
      <w:r w:rsidR="00513313">
        <w:rPr>
          <w:rFonts w:cs="Arial"/>
        </w:rPr>
        <w:t>315</w:t>
      </w:r>
      <w:r w:rsidR="004A08E6">
        <w:rPr>
          <w:rFonts w:cs="Arial"/>
        </w:rPr>
        <w:t>.</w:t>
      </w:r>
    </w:p>
    <w:p w14:paraId="15EEB25A" w14:textId="77777777" w:rsidR="00C27A54" w:rsidRDefault="004B59FB" w:rsidP="00C5263F">
      <w:pPr>
        <w:spacing w:after="240"/>
        <w:rPr>
          <w:rFonts w:cs="Arial"/>
        </w:rPr>
      </w:pPr>
      <w:r>
        <w:rPr>
          <w:rFonts w:cs="Arial"/>
        </w:rPr>
        <w:t>A</w:t>
      </w:r>
      <w:r w:rsidR="00C27A54">
        <w:rPr>
          <w:rFonts w:cs="Arial"/>
        </w:rPr>
        <w:t xml:space="preserve">ny decision about whether a breach or possible breach of the disclosure </w:t>
      </w:r>
      <w:r w:rsidR="00154E32">
        <w:rPr>
          <w:rFonts w:cs="Arial"/>
        </w:rPr>
        <w:t xml:space="preserve">provisions </w:t>
      </w:r>
      <w:r w:rsidR="00D4412E">
        <w:rPr>
          <w:rFonts w:cs="Arial"/>
        </w:rPr>
        <w:t>will</w:t>
      </w:r>
      <w:r w:rsidR="00C27A54">
        <w:rPr>
          <w:rFonts w:cs="Arial"/>
        </w:rPr>
        <w:t xml:space="preserve"> be referred to the CDPP</w:t>
      </w:r>
      <w:r w:rsidR="00D4412E">
        <w:rPr>
          <w:rFonts w:cs="Arial"/>
        </w:rPr>
        <w:t xml:space="preserve"> will depend on when the breach occurred. That is, if the offence </w:t>
      </w:r>
      <w:r w:rsidR="0001129F">
        <w:rPr>
          <w:rFonts w:cs="Arial"/>
        </w:rPr>
        <w:t xml:space="preserve">or </w:t>
      </w:r>
      <w:r w:rsidR="00D4412E">
        <w:rPr>
          <w:rFonts w:cs="Arial"/>
        </w:rPr>
        <w:t xml:space="preserve">possible offence is </w:t>
      </w:r>
      <w:r w:rsidR="00646EF3">
        <w:rPr>
          <w:rFonts w:cs="Arial"/>
        </w:rPr>
        <w:t xml:space="preserve">identified as being </w:t>
      </w:r>
      <w:r w:rsidR="00D4412E">
        <w:rPr>
          <w:rFonts w:cs="Arial"/>
        </w:rPr>
        <w:t xml:space="preserve">more than three years old the offence </w:t>
      </w:r>
      <w:r w:rsidR="004A08E6">
        <w:rPr>
          <w:rFonts w:cs="Arial"/>
        </w:rPr>
        <w:t>cannot</w:t>
      </w:r>
      <w:r w:rsidR="00D4412E">
        <w:rPr>
          <w:rFonts w:cs="Arial"/>
        </w:rPr>
        <w:t xml:space="preserve"> be referred to the CDPP</w:t>
      </w:r>
      <w:r w:rsidR="004A08E6">
        <w:rPr>
          <w:rFonts w:cs="Arial"/>
        </w:rPr>
        <w:t xml:space="preserve"> as such a referral would not comply </w:t>
      </w:r>
      <w:r w:rsidR="003E2D7B">
        <w:rPr>
          <w:rFonts w:cs="Arial"/>
        </w:rPr>
        <w:t xml:space="preserve">with the </w:t>
      </w:r>
      <w:r w:rsidR="004A08E6">
        <w:rPr>
          <w:rFonts w:cs="Arial"/>
        </w:rPr>
        <w:t>Commonwealth Prosecutions Policy</w:t>
      </w:r>
      <w:r w:rsidR="00D4412E">
        <w:rPr>
          <w:rFonts w:cs="Arial"/>
        </w:rPr>
        <w:t>.</w:t>
      </w:r>
    </w:p>
    <w:p w14:paraId="013CE0EB" w14:textId="1DA0505A" w:rsidR="00233DAA" w:rsidRDefault="004A08E6" w:rsidP="00C5263F">
      <w:pPr>
        <w:spacing w:after="240"/>
        <w:rPr>
          <w:rFonts w:cs="Arial"/>
        </w:rPr>
      </w:pPr>
      <w:r>
        <w:rPr>
          <w:rFonts w:cs="Arial"/>
        </w:rPr>
        <w:t>A further consideration is that</w:t>
      </w:r>
      <w:r w:rsidR="00233DAA">
        <w:rPr>
          <w:rFonts w:cs="Arial"/>
        </w:rPr>
        <w:t xml:space="preserve"> </w:t>
      </w:r>
      <w:r>
        <w:rPr>
          <w:rFonts w:cs="Arial"/>
        </w:rPr>
        <w:t>s</w:t>
      </w:r>
      <w:r w:rsidR="000F5D1A">
        <w:rPr>
          <w:rFonts w:cs="Arial"/>
        </w:rPr>
        <w:t xml:space="preserve"> </w:t>
      </w:r>
      <w:r w:rsidR="00233DAA">
        <w:rPr>
          <w:rFonts w:cs="Arial"/>
        </w:rPr>
        <w:t xml:space="preserve">317 of the </w:t>
      </w:r>
      <w:r w:rsidR="003604D1">
        <w:rPr>
          <w:rFonts w:cs="Arial"/>
        </w:rPr>
        <w:t>Electoral Act</w:t>
      </w:r>
      <w:r w:rsidR="00233DAA">
        <w:rPr>
          <w:rFonts w:cs="Arial"/>
        </w:rPr>
        <w:t xml:space="preserve"> provides that a document or other thing that relates to information that is required to be included in a return</w:t>
      </w:r>
      <w:r w:rsidR="0001129F">
        <w:rPr>
          <w:rFonts w:cs="Arial"/>
        </w:rPr>
        <w:t xml:space="preserve"> relating to an election</w:t>
      </w:r>
      <w:r w:rsidR="00233DAA">
        <w:rPr>
          <w:rFonts w:cs="Arial"/>
        </w:rPr>
        <w:t xml:space="preserve"> must </w:t>
      </w:r>
      <w:r>
        <w:rPr>
          <w:rFonts w:cs="Arial"/>
        </w:rPr>
        <w:t xml:space="preserve">only </w:t>
      </w:r>
      <w:r w:rsidR="00233DAA">
        <w:rPr>
          <w:rFonts w:cs="Arial"/>
        </w:rPr>
        <w:t>be retained for a period of three years</w:t>
      </w:r>
      <w:r w:rsidR="0001129F">
        <w:rPr>
          <w:rFonts w:cs="Arial"/>
        </w:rPr>
        <w:t xml:space="preserve"> from the date of the </w:t>
      </w:r>
      <w:r w:rsidR="000F1B82">
        <w:rPr>
          <w:rFonts w:cs="Arial"/>
        </w:rPr>
        <w:t>election</w:t>
      </w:r>
      <w:r w:rsidR="0001129F">
        <w:rPr>
          <w:rFonts w:cs="Arial"/>
        </w:rPr>
        <w:t xml:space="preserve"> day in that election</w:t>
      </w:r>
      <w:r w:rsidR="00233DAA">
        <w:rPr>
          <w:rFonts w:cs="Arial"/>
        </w:rPr>
        <w:t>.</w:t>
      </w:r>
    </w:p>
    <w:p w14:paraId="178D5005" w14:textId="77777777" w:rsidR="00513313" w:rsidRDefault="00C5263F" w:rsidP="00C5263F">
      <w:pPr>
        <w:spacing w:after="240"/>
        <w:rPr>
          <w:rFonts w:cs="Arial"/>
        </w:rPr>
      </w:pPr>
      <w:r w:rsidRPr="008357F8">
        <w:rPr>
          <w:rFonts w:cs="Arial"/>
        </w:rPr>
        <w:t>The prosecution</w:t>
      </w:r>
      <w:r w:rsidR="00513313">
        <w:rPr>
          <w:rFonts w:cs="Arial"/>
        </w:rPr>
        <w:t>s</w:t>
      </w:r>
      <w:r w:rsidRPr="008357F8">
        <w:rPr>
          <w:rFonts w:cs="Arial"/>
        </w:rPr>
        <w:t xml:space="preserve"> policy of the Commonwealth takes into account a range of factors in determining whether </w:t>
      </w:r>
      <w:r>
        <w:rPr>
          <w:rFonts w:cs="Arial"/>
        </w:rPr>
        <w:t>a matter should be brought</w:t>
      </w:r>
      <w:r w:rsidRPr="008357F8">
        <w:rPr>
          <w:rFonts w:cs="Arial"/>
        </w:rPr>
        <w:t xml:space="preserve"> before the courts. While this is a judgement made by the </w:t>
      </w:r>
      <w:r>
        <w:rPr>
          <w:rFonts w:cs="Arial"/>
        </w:rPr>
        <w:t xml:space="preserve">CDPP </w:t>
      </w:r>
      <w:r w:rsidRPr="008357F8">
        <w:rPr>
          <w:rFonts w:cs="Arial"/>
        </w:rPr>
        <w:t xml:space="preserve">according to its guidelines, referral by the AEC of matters for possible prosecution </w:t>
      </w:r>
      <w:r w:rsidR="00646EF3">
        <w:rPr>
          <w:rFonts w:cs="Arial"/>
        </w:rPr>
        <w:t xml:space="preserve">will also </w:t>
      </w:r>
      <w:r w:rsidRPr="008357F8">
        <w:rPr>
          <w:rFonts w:cs="Arial"/>
        </w:rPr>
        <w:t>be guided</w:t>
      </w:r>
      <w:r w:rsidR="00513313">
        <w:rPr>
          <w:rFonts w:cs="Arial"/>
        </w:rPr>
        <w:t xml:space="preserve"> </w:t>
      </w:r>
      <w:r w:rsidRPr="008357F8">
        <w:rPr>
          <w:rFonts w:cs="Arial"/>
        </w:rPr>
        <w:t xml:space="preserve">by </w:t>
      </w:r>
      <w:r w:rsidR="00513313">
        <w:rPr>
          <w:rFonts w:cs="Arial"/>
        </w:rPr>
        <w:t>the criteria governing the decision to prosecute set out in the Commonwealth Prosecutions Policy. This policy requires the CDPP to consider matters such as:</w:t>
      </w:r>
    </w:p>
    <w:p w14:paraId="23438F95" w14:textId="190D4698" w:rsidR="00C8008E" w:rsidRPr="00C8008E" w:rsidRDefault="00C8008E" w:rsidP="007C5889">
      <w:pPr>
        <w:pStyle w:val="ListParagraph"/>
        <w:numPr>
          <w:ilvl w:val="0"/>
          <w:numId w:val="5"/>
        </w:numPr>
        <w:spacing w:after="240"/>
        <w:rPr>
          <w:rFonts w:cs="Arial"/>
        </w:rPr>
      </w:pPr>
      <w:r>
        <w:rPr>
          <w:rFonts w:cs="Arial"/>
        </w:rPr>
        <w:t xml:space="preserve">whether </w:t>
      </w:r>
      <w:r>
        <w:t>there is admissible, substantial and reliable evidence that a criminal offence known to the law has been co</w:t>
      </w:r>
      <w:r w:rsidR="00D06F42">
        <w:t>mmitted by the alleged offender;</w:t>
      </w:r>
      <w:r>
        <w:t xml:space="preserve"> and</w:t>
      </w:r>
    </w:p>
    <w:p w14:paraId="71E81C35" w14:textId="77777777" w:rsidR="00C8008E" w:rsidRPr="00C8008E" w:rsidRDefault="00C8008E" w:rsidP="007C5889">
      <w:pPr>
        <w:pStyle w:val="ListParagraph"/>
        <w:numPr>
          <w:ilvl w:val="0"/>
          <w:numId w:val="5"/>
        </w:numPr>
        <w:spacing w:after="240"/>
        <w:rPr>
          <w:rFonts w:cs="Arial"/>
        </w:rPr>
      </w:pPr>
      <w:r w:rsidRPr="001243B3">
        <w:rPr>
          <w:rFonts w:ascii="Arial" w:hAnsi="Arial" w:cs="Arial"/>
          <w:color w:val="000000"/>
        </w:rPr>
        <w:t>whether, in the light of the provable facts and the whole of the surrounding circumstances, the public interest requires a prosecution to be pursued</w:t>
      </w:r>
      <w:r>
        <w:rPr>
          <w:rFonts w:ascii="Arial" w:hAnsi="Arial" w:cs="Arial"/>
          <w:color w:val="000000"/>
        </w:rPr>
        <w:t>.</w:t>
      </w:r>
    </w:p>
    <w:p w14:paraId="708F13FA" w14:textId="77777777" w:rsidR="00C8008E" w:rsidRDefault="00C8008E" w:rsidP="00C5263F">
      <w:pPr>
        <w:spacing w:after="240"/>
        <w:rPr>
          <w:rFonts w:cs="Arial"/>
        </w:rPr>
      </w:pPr>
      <w:r>
        <w:rPr>
          <w:rFonts w:cs="Arial"/>
        </w:rPr>
        <w:t>If the AEC considers that the CDPP would not proceed to prosecute a matter because it failed these tests, the AEC may decide not to refer the matter.</w:t>
      </w:r>
    </w:p>
    <w:p w14:paraId="3BFE43A6" w14:textId="77777777" w:rsidR="00C5263F" w:rsidRDefault="00C8008E" w:rsidP="00C5263F">
      <w:pPr>
        <w:spacing w:after="240"/>
      </w:pPr>
      <w:r>
        <w:rPr>
          <w:rFonts w:cs="Arial"/>
        </w:rPr>
        <w:t xml:space="preserve">Other </w:t>
      </w:r>
      <w:r w:rsidR="00C5263F" w:rsidRPr="008357F8">
        <w:rPr>
          <w:rFonts w:cs="Arial"/>
        </w:rPr>
        <w:t>factors</w:t>
      </w:r>
      <w:r>
        <w:rPr>
          <w:rFonts w:cs="Arial"/>
        </w:rPr>
        <w:t>,</w:t>
      </w:r>
      <w:r w:rsidR="00C5263F" w:rsidRPr="008357F8">
        <w:rPr>
          <w:rFonts w:cs="Arial"/>
        </w:rPr>
        <w:t xml:space="preserve"> such as materiality</w:t>
      </w:r>
      <w:r>
        <w:rPr>
          <w:rFonts w:cs="Arial"/>
        </w:rPr>
        <w:t>, may influence an AEC decision on whether to refer</w:t>
      </w:r>
      <w:r w:rsidR="00154E32">
        <w:rPr>
          <w:rFonts w:cs="Arial"/>
        </w:rPr>
        <w:t xml:space="preserve"> a</w:t>
      </w:r>
      <w:r>
        <w:rPr>
          <w:rFonts w:cs="Arial"/>
        </w:rPr>
        <w:t xml:space="preserve"> matter for prosecution</w:t>
      </w:r>
      <w:r w:rsidR="008D227A">
        <w:rPr>
          <w:rFonts w:cs="Arial"/>
        </w:rPr>
        <w:t>.</w:t>
      </w:r>
      <w:r>
        <w:rPr>
          <w:rFonts w:cs="Arial"/>
        </w:rPr>
        <w:t xml:space="preserve"> </w:t>
      </w:r>
    </w:p>
    <w:p w14:paraId="67E3E43B" w14:textId="77777777" w:rsidR="00C5263F" w:rsidRDefault="00C5263F" w:rsidP="004B03C7">
      <w:pPr>
        <w:pStyle w:val="Heading1"/>
      </w:pPr>
      <w:bookmarkStart w:id="52" w:name="_Toc487791128"/>
      <w:r>
        <w:t>Penalties</w:t>
      </w:r>
      <w:bookmarkEnd w:id="52"/>
    </w:p>
    <w:p w14:paraId="2CB7A9EA" w14:textId="12D23F7D" w:rsidR="00D4412E" w:rsidRDefault="00C5263F" w:rsidP="00C5263F">
      <w:pPr>
        <w:spacing w:line="276" w:lineRule="auto"/>
        <w:rPr>
          <w:rFonts w:cs="Arial"/>
        </w:rPr>
      </w:pPr>
      <w:r>
        <w:rPr>
          <w:rFonts w:cs="Arial"/>
        </w:rPr>
        <w:t>Section</w:t>
      </w:r>
      <w:r w:rsidR="008D227A">
        <w:rPr>
          <w:rFonts w:cs="Arial"/>
        </w:rPr>
        <w:t>s</w:t>
      </w:r>
      <w:r>
        <w:rPr>
          <w:rFonts w:cs="Arial"/>
        </w:rPr>
        <w:t xml:space="preserve"> 315 </w:t>
      </w:r>
      <w:r w:rsidR="001D41F2">
        <w:rPr>
          <w:rFonts w:cs="Arial"/>
        </w:rPr>
        <w:t xml:space="preserve">and 316 of the </w:t>
      </w:r>
      <w:r w:rsidR="003604D1">
        <w:rPr>
          <w:rFonts w:cs="Arial"/>
        </w:rPr>
        <w:t>Electoral Act</w:t>
      </w:r>
      <w:r w:rsidR="001D41F2">
        <w:rPr>
          <w:rFonts w:cs="Arial"/>
        </w:rPr>
        <w:t xml:space="preserve"> set</w:t>
      </w:r>
      <w:r>
        <w:rPr>
          <w:rFonts w:cs="Arial"/>
        </w:rPr>
        <w:t xml:space="preserve"> out the offences and the relevant penalties that relate to Part</w:t>
      </w:r>
      <w:r w:rsidR="003B7C5E">
        <w:rPr>
          <w:rFonts w:cs="Arial"/>
        </w:rPr>
        <w:t> </w:t>
      </w:r>
      <w:r>
        <w:rPr>
          <w:rFonts w:cs="Arial"/>
        </w:rPr>
        <w:t>XX</w:t>
      </w:r>
      <w:r w:rsidR="008D227A">
        <w:rPr>
          <w:rFonts w:cs="Arial"/>
        </w:rPr>
        <w:t xml:space="preserve"> of the </w:t>
      </w:r>
      <w:r w:rsidR="003604D1">
        <w:rPr>
          <w:rFonts w:cs="Arial"/>
        </w:rPr>
        <w:t>Electoral Act</w:t>
      </w:r>
      <w:r>
        <w:rPr>
          <w:rFonts w:cs="Arial"/>
        </w:rPr>
        <w:t xml:space="preserve">. A table </w:t>
      </w:r>
      <w:r w:rsidR="00C8008E">
        <w:rPr>
          <w:rFonts w:cs="Arial"/>
        </w:rPr>
        <w:t xml:space="preserve">summarising </w:t>
      </w:r>
      <w:r>
        <w:rPr>
          <w:rFonts w:cs="Arial"/>
        </w:rPr>
        <w:t>the</w:t>
      </w:r>
      <w:r w:rsidR="00C8008E">
        <w:rPr>
          <w:rFonts w:cs="Arial"/>
        </w:rPr>
        <w:t>se</w:t>
      </w:r>
      <w:r>
        <w:rPr>
          <w:rFonts w:cs="Arial"/>
        </w:rPr>
        <w:t xml:space="preserve"> penalties </w:t>
      </w:r>
      <w:r w:rsidR="00B6567B">
        <w:rPr>
          <w:rFonts w:cs="Arial"/>
        </w:rPr>
        <w:t xml:space="preserve">is provided at Appendix </w:t>
      </w:r>
      <w:r w:rsidR="00C9294D">
        <w:rPr>
          <w:rFonts w:cs="Arial"/>
        </w:rPr>
        <w:t>1</w:t>
      </w:r>
      <w:r>
        <w:rPr>
          <w:rFonts w:cs="Arial"/>
        </w:rPr>
        <w:t xml:space="preserve">. </w:t>
      </w:r>
    </w:p>
    <w:p w14:paraId="1CFE40DD" w14:textId="77777777" w:rsidR="00D4412E" w:rsidRDefault="00D4412E" w:rsidP="00BF73A9">
      <w:pPr>
        <w:pStyle w:val="Heading1"/>
      </w:pPr>
      <w:bookmarkStart w:id="53" w:name="_Toc487791129"/>
      <w:r>
        <w:t>Recovery of anonymous donations</w:t>
      </w:r>
      <w:bookmarkEnd w:id="53"/>
    </w:p>
    <w:p w14:paraId="610B235E" w14:textId="77777777" w:rsidR="00D4412E" w:rsidRDefault="00D4412E" w:rsidP="00D4412E">
      <w:r>
        <w:t xml:space="preserve">Section 306 of the </w:t>
      </w:r>
      <w:r w:rsidR="003604D1">
        <w:t>Electoral Act</w:t>
      </w:r>
      <w:r>
        <w:t xml:space="preserve"> makes it unlawful for a political party, a person acting on behalf of a political party, </w:t>
      </w:r>
      <w:r w:rsidR="006D7D66">
        <w:t xml:space="preserve">a candidate, a member of a Senate group or a person acting on behalf of a candidate or member of a Senate group to accept a gift/donation </w:t>
      </w:r>
      <w:r w:rsidR="00515C09">
        <w:t xml:space="preserve">that exceeds the </w:t>
      </w:r>
      <w:r w:rsidR="00154E32">
        <w:t xml:space="preserve">disclosure </w:t>
      </w:r>
      <w:r w:rsidR="00515C09">
        <w:t xml:space="preserve">threshold </w:t>
      </w:r>
      <w:r w:rsidR="006D7D66">
        <w:t>unless the name and address of the person making the gift/donation are known to the person receiving the gift/donation at the time it is made. The person receiving the gift/donation must believe that the name and address of the person making the gift/donation is correct.</w:t>
      </w:r>
      <w:r w:rsidR="00362F25">
        <w:t xml:space="preserve"> Where an ‘anonymous’ gift/donation is received, the equivalent amount becomes a debt payable to the Commonwealth.</w:t>
      </w:r>
    </w:p>
    <w:p w14:paraId="0358B920" w14:textId="1B6AC0B7" w:rsidR="006D7D66" w:rsidRDefault="006D7D66" w:rsidP="00D4412E">
      <w:r>
        <w:t xml:space="preserve">If the AEC identifies </w:t>
      </w:r>
      <w:r w:rsidR="00654465">
        <w:t>an apparent anonymous gift/donation</w:t>
      </w:r>
      <w:r w:rsidR="00362F25">
        <w:t>,</w:t>
      </w:r>
      <w:r>
        <w:t xml:space="preserve"> the AEC will wr</w:t>
      </w:r>
      <w:r w:rsidR="000F1B82">
        <w:t>ite to the party, candidate or s</w:t>
      </w:r>
      <w:r>
        <w:t>enate group seeking reasons why the gift/donation</w:t>
      </w:r>
      <w:r w:rsidR="00BE655F">
        <w:t xml:space="preserve"> </w:t>
      </w:r>
      <w:r w:rsidR="00654465">
        <w:t xml:space="preserve">should not be considered </w:t>
      </w:r>
      <w:r w:rsidR="00BE655F">
        <w:t>unlawful</w:t>
      </w:r>
      <w:r>
        <w:t>.</w:t>
      </w:r>
    </w:p>
    <w:p w14:paraId="7DC2AA48" w14:textId="27A24742" w:rsidR="006D7D66" w:rsidRDefault="006D7D66" w:rsidP="00D4412E">
      <w:r>
        <w:t>Where the AEC is not satisfied with the response or if no response is received within</w:t>
      </w:r>
      <w:r w:rsidR="00515C09">
        <w:t xml:space="preserve"> two weeks of the letter, the Electoral Commissioner will pursue the recovery of the gift/donation through the courts in accordance with s</w:t>
      </w:r>
      <w:r w:rsidR="000F5D1A">
        <w:t xml:space="preserve"> </w:t>
      </w:r>
      <w:r w:rsidR="00515C09">
        <w:t xml:space="preserve">315A of the </w:t>
      </w:r>
      <w:r w:rsidR="003604D1">
        <w:t>Electoral Act</w:t>
      </w:r>
      <w:r w:rsidR="00515C09">
        <w:t>.</w:t>
      </w:r>
    </w:p>
    <w:p w14:paraId="300B8C0F" w14:textId="77777777" w:rsidR="0002376E" w:rsidRDefault="0002376E" w:rsidP="0002376E">
      <w:pPr>
        <w:pStyle w:val="Heading1"/>
      </w:pPr>
      <w:bookmarkStart w:id="54" w:name="_Toc487791130"/>
      <w:r>
        <w:t>Reporting</w:t>
      </w:r>
      <w:bookmarkEnd w:id="54"/>
      <w:r>
        <w:t xml:space="preserve"> </w:t>
      </w:r>
    </w:p>
    <w:p w14:paraId="4608F7B0" w14:textId="4D9B7F68" w:rsidR="0002376E" w:rsidRDefault="0002376E" w:rsidP="00D4412E">
      <w:r>
        <w:t>The AEC publishes information about its compliance fu</w:t>
      </w:r>
      <w:r w:rsidR="000F1B82">
        <w:t>nction in its annual r</w:t>
      </w:r>
      <w:r>
        <w:t xml:space="preserve">eport </w:t>
      </w:r>
      <w:r w:rsidR="000F1B82">
        <w:t xml:space="preserve">which </w:t>
      </w:r>
      <w:r w:rsidR="00654465">
        <w:t xml:space="preserve">it furnishes </w:t>
      </w:r>
      <w:r>
        <w:t xml:space="preserve">to the </w:t>
      </w:r>
      <w:r w:rsidR="001D50B1">
        <w:t xml:space="preserve">Minister </w:t>
      </w:r>
      <w:r w:rsidR="000F1B82">
        <w:t xml:space="preserve">each year. It also furnishes a report to the Minister </w:t>
      </w:r>
      <w:r w:rsidR="001D50B1">
        <w:t>after each election in accordance with s</w:t>
      </w:r>
      <w:r w:rsidR="000F5D1A">
        <w:t xml:space="preserve"> </w:t>
      </w:r>
      <w:r w:rsidR="001D50B1">
        <w:t xml:space="preserve">17(2) of the </w:t>
      </w:r>
      <w:r w:rsidR="003604D1">
        <w:t>Electoral Act</w:t>
      </w:r>
      <w:r w:rsidR="000F1B82">
        <w:t xml:space="preserve"> which includes details about the operation of the funding, disclosure and compliance provisions in relation to that election</w:t>
      </w:r>
      <w:r w:rsidR="001D50B1">
        <w:t>.</w:t>
      </w:r>
    </w:p>
    <w:p w14:paraId="2CF8027A" w14:textId="3473374B" w:rsidR="009C1BF4" w:rsidRPr="001243B3" w:rsidRDefault="009C1BF4" w:rsidP="009C1BF4">
      <w:r>
        <w:t xml:space="preserve">Further general information about the funding and disclosure provisions of the </w:t>
      </w:r>
      <w:r w:rsidR="003604D1">
        <w:t>Electoral Act</w:t>
      </w:r>
      <w:r>
        <w:t xml:space="preserve"> including the AEC’s administration of those provisions can be fo</w:t>
      </w:r>
      <w:r w:rsidR="00D06F42">
        <w:t>und on the AEC’s</w:t>
      </w:r>
      <w:r w:rsidR="00810DDE">
        <w:t xml:space="preserve"> website: </w:t>
      </w:r>
      <w:hyperlink r:id="rId14" w:history="1">
        <w:r w:rsidR="00810DDE" w:rsidRPr="00BE6F0C">
          <w:rPr>
            <w:rStyle w:val="Hyperlink"/>
          </w:rPr>
          <w:t>http://www.aec.gov.au/Parties_and_Representatives/financial_disclosure/index.htm</w:t>
        </w:r>
      </w:hyperlink>
    </w:p>
    <w:p w14:paraId="3D597FC2" w14:textId="77777777" w:rsidR="00090289" w:rsidRDefault="00D31A43" w:rsidP="00090289">
      <w:pPr>
        <w:pStyle w:val="Heading1"/>
      </w:pPr>
      <w:bookmarkStart w:id="55" w:name="_Toc487791131"/>
      <w:r>
        <w:t>Associated</w:t>
      </w:r>
      <w:r w:rsidR="000E2AAA">
        <w:t xml:space="preserve"> document</w:t>
      </w:r>
      <w:r>
        <w:t>s</w:t>
      </w:r>
      <w:bookmarkEnd w:id="55"/>
    </w:p>
    <w:p w14:paraId="2FE2396E" w14:textId="6704DF76" w:rsidR="009D44BA" w:rsidRDefault="00CD3CA3" w:rsidP="004176BF">
      <w:pPr>
        <w:rPr>
          <w:rFonts w:asciiTheme="majorHAnsi" w:eastAsiaTheme="majorEastAsia" w:hAnsiTheme="majorHAnsi" w:cstheme="majorBidi"/>
          <w:bCs/>
          <w:color w:val="6E267B"/>
          <w:sz w:val="32"/>
          <w:szCs w:val="26"/>
          <w:lang w:val="en"/>
        </w:rPr>
      </w:pPr>
      <w:r>
        <w:t xml:space="preserve">This document refers to the </w:t>
      </w:r>
      <w:hyperlink r:id="rId15" w:history="1">
        <w:r w:rsidR="00B223C7">
          <w:rPr>
            <w:rStyle w:val="Hyperlink"/>
          </w:rPr>
          <w:t>Guides to the Commonwealth Financial Disclosure Scheme</w:t>
        </w:r>
      </w:hyperlink>
      <w:r>
        <w:t xml:space="preserve">, </w:t>
      </w:r>
      <w:hyperlink r:id="rId16" w:history="1">
        <w:r w:rsidR="00225372">
          <w:rPr>
            <w:rStyle w:val="Hyperlink"/>
          </w:rPr>
          <w:t>Prosecution Policy of the Commonwealth</w:t>
        </w:r>
      </w:hyperlink>
      <w:r w:rsidR="00B223C7">
        <w:t xml:space="preserve"> </w:t>
      </w:r>
      <w:r>
        <w:t>and the</w:t>
      </w:r>
      <w:r w:rsidR="00B223C7">
        <w:t xml:space="preserve"> </w:t>
      </w:r>
      <w:hyperlink r:id="rId17" w:history="1">
        <w:r w:rsidR="00B223C7" w:rsidRPr="00B223C7">
          <w:rPr>
            <w:rStyle w:val="Hyperlink"/>
            <w:i/>
          </w:rPr>
          <w:t>Commonwealth Electoral Act 1918</w:t>
        </w:r>
      </w:hyperlink>
      <w:r>
        <w:t xml:space="preserve">. </w:t>
      </w:r>
      <w:r w:rsidR="0014637D">
        <w:t>E</w:t>
      </w:r>
      <w:r>
        <w:t>lectronic cop</w:t>
      </w:r>
      <w:r w:rsidR="00B223C7">
        <w:t>ies</w:t>
      </w:r>
      <w:r>
        <w:t xml:space="preserve"> of these documents can be accessed via the internet by clicking on the document titles.</w:t>
      </w:r>
      <w:r w:rsidR="00AC1E85">
        <w:t xml:space="preserve"> </w:t>
      </w:r>
      <w:bookmarkStart w:id="56" w:name="records"/>
      <w:bookmarkEnd w:id="56"/>
      <w:r w:rsidR="009D44BA">
        <w:rPr>
          <w:lang w:val="en"/>
        </w:rPr>
        <w:br w:type="page"/>
      </w:r>
    </w:p>
    <w:p w14:paraId="5F2A9F68" w14:textId="5AA65F89" w:rsidR="00B6567B" w:rsidRDefault="00B6567B" w:rsidP="00B6567B">
      <w:pPr>
        <w:pStyle w:val="Heading2"/>
        <w:rPr>
          <w:lang w:val="en"/>
        </w:rPr>
      </w:pPr>
      <w:bookmarkStart w:id="57" w:name="_Toc487791132"/>
      <w:r>
        <w:rPr>
          <w:lang w:val="en"/>
        </w:rPr>
        <w:t>App</w:t>
      </w:r>
      <w:r w:rsidR="00487CA4">
        <w:rPr>
          <w:lang w:val="en"/>
        </w:rPr>
        <w:t>endix 1</w:t>
      </w:r>
      <w:r>
        <w:rPr>
          <w:lang w:val="en"/>
        </w:rPr>
        <w:t>: Penalties relating to the Commonwealth disclosure scheme</w:t>
      </w:r>
      <w:bookmarkEnd w:id="57"/>
    </w:p>
    <w:tbl>
      <w:tblPr>
        <w:tblW w:w="5298" w:type="pct"/>
        <w:tblCellSpacing w:w="15" w:type="dxa"/>
        <w:tblCellMar>
          <w:top w:w="15" w:type="dxa"/>
          <w:left w:w="15" w:type="dxa"/>
          <w:bottom w:w="15" w:type="dxa"/>
          <w:right w:w="15" w:type="dxa"/>
        </w:tblCellMar>
        <w:tblLook w:val="04A0" w:firstRow="1" w:lastRow="0" w:firstColumn="1" w:lastColumn="0" w:noHBand="0" w:noVBand="1"/>
        <w:tblDescription w:val="listing of offences, the related section of the Act and the maximum penalty"/>
      </w:tblPr>
      <w:tblGrid>
        <w:gridCol w:w="4272"/>
        <w:gridCol w:w="2341"/>
        <w:gridCol w:w="5479"/>
        <w:gridCol w:w="45"/>
      </w:tblGrid>
      <w:tr w:rsidR="00B6567B" w14:paraId="7D655416" w14:textId="77777777" w:rsidTr="00B6567B">
        <w:trPr>
          <w:gridAfter w:val="1"/>
          <w:tblHeader/>
          <w:tblCellSpacing w:w="15" w:type="dxa"/>
        </w:trPr>
        <w:tc>
          <w:tcPr>
            <w:tcW w:w="0" w:type="auto"/>
            <w:gridSpan w:val="3"/>
            <w:tcBorders>
              <w:top w:val="nil"/>
              <w:left w:val="nil"/>
              <w:bottom w:val="nil"/>
              <w:right w:val="nil"/>
            </w:tcBorders>
            <w:vAlign w:val="center"/>
            <w:hideMark/>
          </w:tcPr>
          <w:p w14:paraId="01322FED" w14:textId="77777777" w:rsidR="00B6567B" w:rsidRPr="00D00332" w:rsidRDefault="00B6567B" w:rsidP="00B6567B">
            <w:r>
              <w:t xml:space="preserve">Penalties relating to the Commonwealth </w:t>
            </w:r>
            <w:r w:rsidR="00CC62C2">
              <w:t xml:space="preserve">financial </w:t>
            </w:r>
            <w:r>
              <w:t>disclosure scheme</w:t>
            </w:r>
            <w:r w:rsidR="00CC62C2">
              <w:t xml:space="preserve"> are:</w:t>
            </w:r>
          </w:p>
        </w:tc>
      </w:tr>
      <w:tr w:rsidR="00B6567B" w14:paraId="33544AA0" w14:textId="77777777" w:rsidTr="008E7BF5">
        <w:trPr>
          <w:gridAfter w:val="1"/>
          <w:tblHeader/>
          <w:tblCellSpacing w:w="15" w:type="dxa"/>
        </w:trPr>
        <w:tc>
          <w:tcPr>
            <w:tcW w:w="0" w:type="auto"/>
            <w:vAlign w:val="center"/>
            <w:hideMark/>
          </w:tcPr>
          <w:p w14:paraId="3357CAA7" w14:textId="77777777" w:rsidR="00B6567B" w:rsidRDefault="00B6567B" w:rsidP="001D27D2">
            <w:pPr>
              <w:rPr>
                <w:b/>
                <w:bCs/>
                <w:szCs w:val="24"/>
              </w:rPr>
            </w:pPr>
            <w:r>
              <w:rPr>
                <w:b/>
                <w:bCs/>
              </w:rPr>
              <w:t>Offence</w:t>
            </w:r>
          </w:p>
        </w:tc>
        <w:tc>
          <w:tcPr>
            <w:tcW w:w="964" w:type="pct"/>
            <w:vAlign w:val="center"/>
            <w:hideMark/>
          </w:tcPr>
          <w:p w14:paraId="4A063505" w14:textId="77777777" w:rsidR="00B6567B" w:rsidRDefault="00B6567B" w:rsidP="001D27D2">
            <w:pPr>
              <w:rPr>
                <w:b/>
                <w:bCs/>
                <w:szCs w:val="24"/>
              </w:rPr>
            </w:pPr>
            <w:r>
              <w:rPr>
                <w:b/>
                <w:bCs/>
              </w:rPr>
              <w:t xml:space="preserve">Section of the </w:t>
            </w:r>
            <w:r w:rsidR="003604D1">
              <w:rPr>
                <w:b/>
                <w:bCs/>
              </w:rPr>
              <w:t>Electoral Act</w:t>
            </w:r>
          </w:p>
        </w:tc>
        <w:tc>
          <w:tcPr>
            <w:tcW w:w="2273" w:type="pct"/>
            <w:vAlign w:val="center"/>
            <w:hideMark/>
          </w:tcPr>
          <w:p w14:paraId="6B2CDE2D" w14:textId="77777777" w:rsidR="00B6567B" w:rsidRDefault="00B6567B" w:rsidP="001D27D2">
            <w:pPr>
              <w:ind w:left="551" w:firstLine="191"/>
              <w:rPr>
                <w:b/>
                <w:bCs/>
                <w:szCs w:val="24"/>
              </w:rPr>
            </w:pPr>
            <w:r>
              <w:rPr>
                <w:b/>
                <w:bCs/>
              </w:rPr>
              <w:t>Maximum penalty</w:t>
            </w:r>
          </w:p>
        </w:tc>
      </w:tr>
      <w:tr w:rsidR="00B6567B" w14:paraId="1AB85B58" w14:textId="77777777" w:rsidTr="008E7BF5">
        <w:trPr>
          <w:tblCellSpacing w:w="15" w:type="dxa"/>
        </w:trPr>
        <w:tc>
          <w:tcPr>
            <w:tcW w:w="0" w:type="auto"/>
            <w:vAlign w:val="center"/>
            <w:hideMark/>
          </w:tcPr>
          <w:p w14:paraId="43BFB3B7" w14:textId="77777777" w:rsidR="00B6567B" w:rsidRDefault="00B6567B" w:rsidP="00B6567B">
            <w:pPr>
              <w:rPr>
                <w:szCs w:val="24"/>
              </w:rPr>
            </w:pPr>
            <w:r>
              <w:t>Failure to lodge a return by the due date</w:t>
            </w:r>
          </w:p>
        </w:tc>
        <w:tc>
          <w:tcPr>
            <w:tcW w:w="964" w:type="pct"/>
            <w:vAlign w:val="center"/>
            <w:hideMark/>
          </w:tcPr>
          <w:p w14:paraId="2C5E5A49" w14:textId="77777777" w:rsidR="00B6567B" w:rsidRDefault="00B6567B" w:rsidP="00B6567B">
            <w:pPr>
              <w:rPr>
                <w:szCs w:val="24"/>
              </w:rPr>
            </w:pPr>
            <w:r>
              <w:t>315(1)</w:t>
            </w:r>
          </w:p>
        </w:tc>
        <w:tc>
          <w:tcPr>
            <w:tcW w:w="0" w:type="auto"/>
            <w:gridSpan w:val="2"/>
            <w:vAlign w:val="center"/>
            <w:hideMark/>
          </w:tcPr>
          <w:p w14:paraId="3ABA5E17" w14:textId="6173A61A" w:rsidR="00B6567B" w:rsidRDefault="00B6567B" w:rsidP="00561CEB">
            <w:pPr>
              <w:rPr>
                <w:szCs w:val="24"/>
              </w:rPr>
            </w:pPr>
            <w:r>
              <w:t xml:space="preserve">Up to </w:t>
            </w:r>
            <w:r w:rsidR="009F3529">
              <w:t>50 penalty units</w:t>
            </w:r>
            <w:r>
              <w:t xml:space="preserve"> for agent of political party</w:t>
            </w:r>
            <w:r>
              <w:br/>
              <w:t xml:space="preserve">Up to </w:t>
            </w:r>
            <w:r w:rsidR="00561CEB">
              <w:t>10</w:t>
            </w:r>
            <w:r w:rsidR="009F3529">
              <w:t xml:space="preserve"> penalty units</w:t>
            </w:r>
            <w:r>
              <w:t xml:space="preserve"> in any other case</w:t>
            </w:r>
          </w:p>
        </w:tc>
      </w:tr>
      <w:tr w:rsidR="00B6567B" w14:paraId="507B0FF9" w14:textId="77777777" w:rsidTr="008E7BF5">
        <w:trPr>
          <w:tblCellSpacing w:w="15" w:type="dxa"/>
        </w:trPr>
        <w:tc>
          <w:tcPr>
            <w:tcW w:w="0" w:type="auto"/>
            <w:vAlign w:val="center"/>
            <w:hideMark/>
          </w:tcPr>
          <w:p w14:paraId="2D950148" w14:textId="77777777" w:rsidR="00B6567B" w:rsidRDefault="00B6567B" w:rsidP="00B6567B">
            <w:pPr>
              <w:rPr>
                <w:szCs w:val="24"/>
              </w:rPr>
            </w:pPr>
            <w:r>
              <w:t>Lodging an incomplete return</w:t>
            </w:r>
          </w:p>
        </w:tc>
        <w:tc>
          <w:tcPr>
            <w:tcW w:w="964" w:type="pct"/>
            <w:vAlign w:val="center"/>
            <w:hideMark/>
          </w:tcPr>
          <w:p w14:paraId="485EF77B" w14:textId="77777777" w:rsidR="00B6567B" w:rsidRDefault="00B6567B" w:rsidP="00B6567B">
            <w:pPr>
              <w:rPr>
                <w:szCs w:val="24"/>
              </w:rPr>
            </w:pPr>
            <w:r>
              <w:t>315(2)</w:t>
            </w:r>
          </w:p>
        </w:tc>
        <w:tc>
          <w:tcPr>
            <w:tcW w:w="0" w:type="auto"/>
            <w:gridSpan w:val="2"/>
            <w:vAlign w:val="center"/>
            <w:hideMark/>
          </w:tcPr>
          <w:p w14:paraId="7E48F8BB" w14:textId="2CB80DCF" w:rsidR="00B6567B" w:rsidRDefault="00B6567B" w:rsidP="00561CEB">
            <w:pPr>
              <w:rPr>
                <w:szCs w:val="24"/>
              </w:rPr>
            </w:pPr>
            <w:r>
              <w:t xml:space="preserve">Up to </w:t>
            </w:r>
            <w:r w:rsidR="009F3529">
              <w:t xml:space="preserve"> </w:t>
            </w:r>
            <w:r w:rsidR="00561CEB">
              <w:t xml:space="preserve">10 </w:t>
            </w:r>
            <w:r w:rsidR="009F3529">
              <w:t>penalty units</w:t>
            </w:r>
          </w:p>
        </w:tc>
      </w:tr>
      <w:tr w:rsidR="00B6567B" w14:paraId="1DB19DF1" w14:textId="77777777" w:rsidTr="008E7BF5">
        <w:trPr>
          <w:tblCellSpacing w:w="15" w:type="dxa"/>
        </w:trPr>
        <w:tc>
          <w:tcPr>
            <w:tcW w:w="0" w:type="auto"/>
            <w:vAlign w:val="center"/>
            <w:hideMark/>
          </w:tcPr>
          <w:p w14:paraId="1C20AEFB" w14:textId="77777777" w:rsidR="00B6567B" w:rsidRDefault="00B6567B" w:rsidP="00B6567B">
            <w:pPr>
              <w:rPr>
                <w:szCs w:val="24"/>
              </w:rPr>
            </w:pPr>
            <w:r>
              <w:t>Failure to retain records for three years</w:t>
            </w:r>
          </w:p>
        </w:tc>
        <w:tc>
          <w:tcPr>
            <w:tcW w:w="964" w:type="pct"/>
            <w:vAlign w:val="center"/>
            <w:hideMark/>
          </w:tcPr>
          <w:p w14:paraId="2CE59FC3" w14:textId="77777777" w:rsidR="00B6567B" w:rsidRDefault="00B6567B" w:rsidP="00B6567B">
            <w:pPr>
              <w:rPr>
                <w:szCs w:val="24"/>
              </w:rPr>
            </w:pPr>
            <w:r>
              <w:t xml:space="preserve">315(2)(b) </w:t>
            </w:r>
            <w:r>
              <w:br/>
              <w:t>and 317</w:t>
            </w:r>
          </w:p>
        </w:tc>
        <w:tc>
          <w:tcPr>
            <w:tcW w:w="0" w:type="auto"/>
            <w:gridSpan w:val="2"/>
            <w:vAlign w:val="center"/>
            <w:hideMark/>
          </w:tcPr>
          <w:p w14:paraId="002EC7BF" w14:textId="2BF69A4A" w:rsidR="00B6567B" w:rsidRDefault="00B6567B" w:rsidP="00561CEB">
            <w:pPr>
              <w:rPr>
                <w:szCs w:val="24"/>
              </w:rPr>
            </w:pPr>
            <w:r>
              <w:t xml:space="preserve">Up to </w:t>
            </w:r>
            <w:r w:rsidR="00561CEB">
              <w:t>10</w:t>
            </w:r>
            <w:r w:rsidR="00F97CA5">
              <w:t xml:space="preserve"> penalty units</w:t>
            </w:r>
          </w:p>
        </w:tc>
      </w:tr>
      <w:tr w:rsidR="00B6567B" w14:paraId="726A5D7F" w14:textId="77777777" w:rsidTr="008E7BF5">
        <w:trPr>
          <w:tblCellSpacing w:w="15" w:type="dxa"/>
        </w:trPr>
        <w:tc>
          <w:tcPr>
            <w:tcW w:w="0" w:type="auto"/>
            <w:vAlign w:val="center"/>
            <w:hideMark/>
          </w:tcPr>
          <w:p w14:paraId="4204D8D4" w14:textId="77777777" w:rsidR="00B6567B" w:rsidRDefault="00B6567B" w:rsidP="00B6567B">
            <w:pPr>
              <w:rPr>
                <w:szCs w:val="24"/>
              </w:rPr>
            </w:pPr>
            <w:r>
              <w:t>Including false and misleading information in a return</w:t>
            </w:r>
          </w:p>
        </w:tc>
        <w:tc>
          <w:tcPr>
            <w:tcW w:w="964" w:type="pct"/>
            <w:vAlign w:val="center"/>
            <w:hideMark/>
          </w:tcPr>
          <w:p w14:paraId="4EFF20AB" w14:textId="77777777" w:rsidR="00B6567B" w:rsidRDefault="00B6567B" w:rsidP="00B6567B">
            <w:pPr>
              <w:rPr>
                <w:szCs w:val="24"/>
              </w:rPr>
            </w:pPr>
            <w:r>
              <w:t xml:space="preserve">315(3) </w:t>
            </w:r>
            <w:r>
              <w:br/>
              <w:t>and (4)</w:t>
            </w:r>
          </w:p>
        </w:tc>
        <w:tc>
          <w:tcPr>
            <w:tcW w:w="0" w:type="auto"/>
            <w:gridSpan w:val="2"/>
            <w:vAlign w:val="center"/>
            <w:hideMark/>
          </w:tcPr>
          <w:p w14:paraId="2C95304A" w14:textId="4D4A1EDF" w:rsidR="00B6567B" w:rsidRDefault="00B6567B" w:rsidP="00F97CA5">
            <w:pPr>
              <w:rPr>
                <w:szCs w:val="24"/>
              </w:rPr>
            </w:pPr>
            <w:r>
              <w:t xml:space="preserve">Up to </w:t>
            </w:r>
            <w:r w:rsidR="00F97CA5">
              <w:t>100 penalty units</w:t>
            </w:r>
            <w:r>
              <w:t xml:space="preserve"> for agent of political party</w:t>
            </w:r>
            <w:r>
              <w:br/>
              <w:t xml:space="preserve">Up to </w:t>
            </w:r>
            <w:r w:rsidR="00F97CA5">
              <w:t>5</w:t>
            </w:r>
            <w:r>
              <w:t xml:space="preserve">0 </w:t>
            </w:r>
            <w:r w:rsidR="00F97CA5">
              <w:t xml:space="preserve">penalty units </w:t>
            </w:r>
            <w:r>
              <w:t>for any other person</w:t>
            </w:r>
          </w:p>
        </w:tc>
      </w:tr>
      <w:tr w:rsidR="00B6567B" w14:paraId="72FCD1B3" w14:textId="77777777" w:rsidTr="008E7BF5">
        <w:trPr>
          <w:tblCellSpacing w:w="15" w:type="dxa"/>
        </w:trPr>
        <w:tc>
          <w:tcPr>
            <w:tcW w:w="0" w:type="auto"/>
            <w:vAlign w:val="center"/>
            <w:hideMark/>
          </w:tcPr>
          <w:p w14:paraId="7591D070" w14:textId="77777777" w:rsidR="00B6567B" w:rsidRDefault="00B6567B" w:rsidP="00B6567B">
            <w:pPr>
              <w:rPr>
                <w:szCs w:val="24"/>
              </w:rPr>
            </w:pPr>
            <w:r>
              <w:t>Knowingly providing false or misleading information for inclusion in a return</w:t>
            </w:r>
          </w:p>
        </w:tc>
        <w:tc>
          <w:tcPr>
            <w:tcW w:w="964" w:type="pct"/>
            <w:vAlign w:val="center"/>
            <w:hideMark/>
          </w:tcPr>
          <w:p w14:paraId="75F649E7" w14:textId="77777777" w:rsidR="00B6567B" w:rsidRDefault="00B6567B" w:rsidP="00B6567B">
            <w:pPr>
              <w:rPr>
                <w:szCs w:val="24"/>
              </w:rPr>
            </w:pPr>
            <w:r>
              <w:t xml:space="preserve">315(6A) </w:t>
            </w:r>
            <w:r>
              <w:br/>
              <w:t>and (7)</w:t>
            </w:r>
          </w:p>
        </w:tc>
        <w:tc>
          <w:tcPr>
            <w:tcW w:w="0" w:type="auto"/>
            <w:gridSpan w:val="2"/>
            <w:vAlign w:val="center"/>
            <w:hideMark/>
          </w:tcPr>
          <w:p w14:paraId="047E0E72" w14:textId="2E89C56D" w:rsidR="00B6567B" w:rsidRDefault="00561CEB" w:rsidP="00561CEB">
            <w:pPr>
              <w:rPr>
                <w:szCs w:val="24"/>
              </w:rPr>
            </w:pPr>
            <w:r>
              <w:t>10</w:t>
            </w:r>
            <w:r w:rsidR="00F97CA5">
              <w:t xml:space="preserve"> penalty units</w:t>
            </w:r>
          </w:p>
        </w:tc>
      </w:tr>
      <w:tr w:rsidR="00B6567B" w14:paraId="3AECC5AD" w14:textId="77777777" w:rsidTr="008E7BF5">
        <w:trPr>
          <w:tblCellSpacing w:w="15" w:type="dxa"/>
        </w:trPr>
        <w:tc>
          <w:tcPr>
            <w:tcW w:w="0" w:type="auto"/>
            <w:vAlign w:val="center"/>
            <w:hideMark/>
          </w:tcPr>
          <w:p w14:paraId="6805B942" w14:textId="77777777" w:rsidR="00B6567B" w:rsidRDefault="00B6567B" w:rsidP="00B6567B">
            <w:pPr>
              <w:rPr>
                <w:szCs w:val="24"/>
              </w:rPr>
            </w:pPr>
            <w:r>
              <w:t>A person convicted of having failed to lodge a return, who continues not to lodge the return</w:t>
            </w:r>
          </w:p>
        </w:tc>
        <w:tc>
          <w:tcPr>
            <w:tcW w:w="964" w:type="pct"/>
            <w:vAlign w:val="center"/>
            <w:hideMark/>
          </w:tcPr>
          <w:p w14:paraId="3EA11548" w14:textId="77777777" w:rsidR="00B6567B" w:rsidRDefault="00B6567B" w:rsidP="00B6567B">
            <w:pPr>
              <w:rPr>
                <w:szCs w:val="24"/>
              </w:rPr>
            </w:pPr>
            <w:r>
              <w:t>315(8)</w:t>
            </w:r>
          </w:p>
        </w:tc>
        <w:tc>
          <w:tcPr>
            <w:tcW w:w="0" w:type="auto"/>
            <w:gridSpan w:val="2"/>
            <w:vAlign w:val="center"/>
            <w:hideMark/>
          </w:tcPr>
          <w:p w14:paraId="44BA521C" w14:textId="61A436B3" w:rsidR="00B6567B" w:rsidRDefault="00B6567B" w:rsidP="00F97CA5">
            <w:pPr>
              <w:rPr>
                <w:szCs w:val="24"/>
              </w:rPr>
            </w:pPr>
            <w:r>
              <w:t xml:space="preserve">Up to </w:t>
            </w:r>
            <w:r w:rsidR="00F97CA5">
              <w:t>one penalty unit</w:t>
            </w:r>
            <w:r>
              <w:t xml:space="preserve"> per day for each day the return is outstanding. The penalty accrues from the day following the day of the initial conviction.</w:t>
            </w:r>
          </w:p>
        </w:tc>
      </w:tr>
      <w:tr w:rsidR="00B6567B" w14:paraId="6AB2D5B4" w14:textId="77777777" w:rsidTr="008E7BF5">
        <w:trPr>
          <w:tblCellSpacing w:w="15" w:type="dxa"/>
        </w:trPr>
        <w:tc>
          <w:tcPr>
            <w:tcW w:w="0" w:type="auto"/>
            <w:vAlign w:val="center"/>
            <w:hideMark/>
          </w:tcPr>
          <w:p w14:paraId="28685EF5" w14:textId="77777777" w:rsidR="00B6567B" w:rsidRDefault="00B6567B" w:rsidP="00B6567B">
            <w:pPr>
              <w:rPr>
                <w:szCs w:val="24"/>
              </w:rPr>
            </w:pPr>
            <w:r>
              <w:t>Failure to comply with a notice relating to a compliance review or investigation</w:t>
            </w:r>
          </w:p>
        </w:tc>
        <w:tc>
          <w:tcPr>
            <w:tcW w:w="964" w:type="pct"/>
            <w:vAlign w:val="center"/>
            <w:hideMark/>
          </w:tcPr>
          <w:p w14:paraId="470FA011" w14:textId="77777777" w:rsidR="00B6567B" w:rsidRDefault="00B6567B" w:rsidP="00B6567B">
            <w:pPr>
              <w:rPr>
                <w:szCs w:val="24"/>
              </w:rPr>
            </w:pPr>
            <w:r>
              <w:t xml:space="preserve">316(5) </w:t>
            </w:r>
            <w:r>
              <w:br/>
              <w:t>and (5A)</w:t>
            </w:r>
          </w:p>
        </w:tc>
        <w:tc>
          <w:tcPr>
            <w:tcW w:w="0" w:type="auto"/>
            <w:gridSpan w:val="2"/>
            <w:vAlign w:val="center"/>
            <w:hideMark/>
          </w:tcPr>
          <w:p w14:paraId="3D7C7575" w14:textId="7667B771" w:rsidR="00B6567B" w:rsidRDefault="00561CEB" w:rsidP="00561CEB">
            <w:pPr>
              <w:rPr>
                <w:szCs w:val="24"/>
              </w:rPr>
            </w:pPr>
            <w:r>
              <w:t>10</w:t>
            </w:r>
            <w:r w:rsidR="00F97CA5">
              <w:t xml:space="preserve"> penalty units</w:t>
            </w:r>
          </w:p>
        </w:tc>
      </w:tr>
      <w:tr w:rsidR="00B6567B" w14:paraId="567F3462" w14:textId="77777777" w:rsidTr="008E7BF5">
        <w:trPr>
          <w:tblCellSpacing w:w="15" w:type="dxa"/>
        </w:trPr>
        <w:tc>
          <w:tcPr>
            <w:tcW w:w="0" w:type="auto"/>
            <w:vAlign w:val="center"/>
            <w:hideMark/>
          </w:tcPr>
          <w:p w14:paraId="69BD502D" w14:textId="77777777" w:rsidR="00B6567B" w:rsidRDefault="00B6567B" w:rsidP="00B6567B">
            <w:pPr>
              <w:rPr>
                <w:szCs w:val="24"/>
              </w:rPr>
            </w:pPr>
            <w:r>
              <w:t>Providing false or misleading information during a compliance review or investigation</w:t>
            </w:r>
          </w:p>
        </w:tc>
        <w:tc>
          <w:tcPr>
            <w:tcW w:w="964" w:type="pct"/>
            <w:vAlign w:val="center"/>
            <w:hideMark/>
          </w:tcPr>
          <w:p w14:paraId="1EB9BCDF" w14:textId="77777777" w:rsidR="00B6567B" w:rsidRDefault="00B6567B" w:rsidP="00B6567B">
            <w:pPr>
              <w:rPr>
                <w:szCs w:val="24"/>
              </w:rPr>
            </w:pPr>
            <w:r>
              <w:t>316(6)</w:t>
            </w:r>
          </w:p>
        </w:tc>
        <w:tc>
          <w:tcPr>
            <w:tcW w:w="0" w:type="auto"/>
            <w:gridSpan w:val="2"/>
            <w:vAlign w:val="center"/>
            <w:hideMark/>
          </w:tcPr>
          <w:p w14:paraId="568F676A" w14:textId="03F569E2" w:rsidR="00F97CA5" w:rsidRPr="00F97CA5" w:rsidRDefault="00F97CA5" w:rsidP="00561CEB">
            <w:r>
              <w:t>I</w:t>
            </w:r>
            <w:r w:rsidR="00B6567B">
              <w:t xml:space="preserve">mprisonment for 6 months, or </w:t>
            </w:r>
            <w:r w:rsidR="00561CEB">
              <w:t>10</w:t>
            </w:r>
            <w:r>
              <w:t xml:space="preserve"> penalty units, or both</w:t>
            </w:r>
          </w:p>
        </w:tc>
      </w:tr>
    </w:tbl>
    <w:p w14:paraId="2BFA1FBB" w14:textId="421BF287" w:rsidR="005B3216" w:rsidRDefault="005B3216">
      <w:pPr>
        <w:spacing w:line="276" w:lineRule="auto"/>
      </w:pPr>
    </w:p>
    <w:p w14:paraId="4A34364F" w14:textId="22918390" w:rsidR="00F97CA5" w:rsidRDefault="00F97CA5">
      <w:pPr>
        <w:spacing w:line="276" w:lineRule="auto"/>
      </w:pPr>
      <w:r>
        <w:t xml:space="preserve">A penalty </w:t>
      </w:r>
      <w:r w:rsidR="00C34E0C">
        <w:t>unit is currently valued at $210</w:t>
      </w:r>
      <w:r>
        <w:t xml:space="preserve">. </w:t>
      </w:r>
    </w:p>
    <w:sectPr w:rsidR="00F97CA5" w:rsidSect="007819BD">
      <w:footerReference w:type="default" r:id="rId18"/>
      <w:headerReference w:type="first" r:id="rId19"/>
      <w:pgSz w:w="14572" w:h="20639" w:code="12"/>
      <w:pgMar w:top="1560" w:right="1558" w:bottom="1560" w:left="1560" w:header="708" w:footer="38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9DAE" w14:textId="77777777" w:rsidR="00880CC2" w:rsidRDefault="00880CC2" w:rsidP="008E6609">
      <w:pPr>
        <w:spacing w:after="0" w:line="240" w:lineRule="auto"/>
      </w:pPr>
      <w:r>
        <w:separator/>
      </w:r>
    </w:p>
  </w:endnote>
  <w:endnote w:type="continuationSeparator" w:id="0">
    <w:p w14:paraId="7D19214D" w14:textId="77777777" w:rsidR="00880CC2" w:rsidRDefault="00880CC2" w:rsidP="008E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A856" w14:textId="3587372B" w:rsidR="00880CC2" w:rsidRPr="00121E65" w:rsidRDefault="00880CC2" w:rsidP="00121E65">
    <w:pPr>
      <w:rPr>
        <w:sz w:val="16"/>
        <w:szCs w:val="16"/>
      </w:rPr>
    </w:pPr>
    <w:r w:rsidRPr="000F5D1A">
      <w:rPr>
        <w:noProof/>
        <w:sz w:val="16"/>
        <w:szCs w:val="16"/>
        <w:lang w:eastAsia="en-AU"/>
      </w:rPr>
      <mc:AlternateContent>
        <mc:Choice Requires="wps">
          <w:drawing>
            <wp:anchor distT="360045" distB="0" distL="114300" distR="114300" simplePos="0" relativeHeight="251662336" behindDoc="0" locked="0" layoutInCell="1" allowOverlap="1" wp14:anchorId="1F5C36F4" wp14:editId="2FB4E950">
              <wp:simplePos x="0" y="0"/>
              <wp:positionH relativeFrom="margin">
                <wp:align>left</wp:align>
              </wp:positionH>
              <wp:positionV relativeFrom="bottomMargin">
                <wp:align>top</wp:align>
              </wp:positionV>
              <wp:extent cx="5715000" cy="0"/>
              <wp:effectExtent l="0" t="0" r="20955" b="19050"/>
              <wp:wrapTopAndBottom/>
              <wp:docPr id="57" name="Straight Connector 57"/>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6AB2BC22" id="Straight Connector 57" o:spid="_x0000_s1026" style="position:absolute;z-index:251662336;visibility:visible;mso-wrap-style:square;mso-width-percent:1000;mso-wrap-distance-left:9pt;mso-wrap-distance-top:28.35pt;mso-wrap-distance-right:9pt;mso-wrap-distance-bottom:0;mso-position-horizontal:left;mso-position-horizontal-relative:margin;mso-position-vertical:top;mso-position-vertical-relative:bottom-margin-area;mso-width-percent:1000;mso-width-relative:margin"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" strokecolor="#4579b8 [3044]">
              <w10:wrap type="topAndBottom" anchorx="margin" anchory="margin"/>
            </v:line>
          </w:pict>
        </mc:Fallback>
      </mc:AlternateContent>
    </w:r>
    <w:r w:rsidRPr="000F5D1A">
      <w:rPr>
        <w:noProof/>
        <w:sz w:val="16"/>
        <w:szCs w:val="16"/>
        <w:lang w:eastAsia="en-AU"/>
      </w:rPr>
      <mc:AlternateContent>
        <mc:Choice Requires="wps">
          <w:drawing>
            <wp:anchor distT="0" distB="0" distL="114300" distR="114300" simplePos="0" relativeHeight="251661312" behindDoc="0" locked="0" layoutInCell="1" allowOverlap="1" wp14:anchorId="4A675E28" wp14:editId="7A93F1EE">
              <wp:simplePos x="0" y="0"/>
              <wp:positionH relativeFrom="margin">
                <wp:align>left</wp:align>
              </wp:positionH>
              <wp:positionV relativeFrom="bottomMargin">
                <wp:align>top</wp:align>
              </wp:positionV>
              <wp:extent cx="3040380" cy="217170"/>
              <wp:effectExtent l="0" t="0" r="7620" b="0"/>
              <wp:wrapNone/>
              <wp:docPr id="58" name="Text Box 58"/>
              <wp:cNvGraphicFramePr/>
              <a:graphic xmlns:a="http://schemas.openxmlformats.org/drawingml/2006/main">
                <a:graphicData uri="http://schemas.microsoft.com/office/word/2010/wordprocessingShape">
                  <wps:wsp>
                    <wps:cNvSpPr txBox="1"/>
                    <wps:spPr>
                      <a:xfrm>
                        <a:off x="0" y="0"/>
                        <a:ext cx="304038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84742" w14:textId="4B6749AA" w:rsidR="00880CC2" w:rsidRPr="005246F9" w:rsidRDefault="00604A42" w:rsidP="00060BF2">
                          <w:pPr>
                            <w:pStyle w:val="NoSpacing"/>
                            <w:rPr>
                              <w:sz w:val="16"/>
                              <w:szCs w:val="16"/>
                            </w:rPr>
                          </w:pPr>
                          <w:sdt>
                            <w:sdtPr>
                              <w:rPr>
                                <w:sz w:val="16"/>
                              </w:rPr>
                              <w:alias w:val="Title"/>
                              <w:tag w:val=""/>
                              <w:id w:val="1322929251"/>
                              <w:dataBinding w:prefixMappings="xmlns:ns0='http://purl.org/dc/elements/1.1/' xmlns:ns1='http://schemas.openxmlformats.org/package/2006/metadata/core-properties' " w:xpath="/ns1:coreProperties[1]/ns0:title[1]" w:storeItemID="{6C3C8BC8-F283-45AE-878A-BAB7291924A1}"/>
                              <w:text/>
                            </w:sdtPr>
                            <w:sdtEndPr/>
                            <w:sdtContent>
                              <w:r w:rsidR="00880CC2">
                                <w:rPr>
                                  <w:sz w:val="16"/>
                                </w:rPr>
                                <w:t>Financial Disclosure Compliance Framework</w:t>
                              </w:r>
                            </w:sdtContent>
                          </w:sdt>
                        </w:p>
                      </w:txbxContent>
                    </wps:txbx>
                    <wps:bodyPr rot="0" spcFirstLastPara="0" vertOverflow="overflow" horzOverflow="overflow" vert="horz" wrap="square" lIns="0" tIns="72000" rIns="0" bIns="0" numCol="1" spcCol="0" rtlCol="0" fromWordArt="0" anchor="b" anchorCtr="0" forceAA="0" compatLnSpc="1">
                      <a:prstTxWarp prst="textNoShape">
                        <a:avLst/>
                      </a:prstTxWarp>
                      <a:spAutoFit/>
                    </wps:bodyPr>
                  </wps:wsp>
                </a:graphicData>
              </a:graphic>
              <wp14:sizeRelH relativeFrom="margin">
                <wp14:pctWidth>75000</wp14:pctWidth>
              </wp14:sizeRelH>
              <wp14:sizeRelV relativeFrom="margin">
                <wp14:pctHeight>75000</wp14:pctHeight>
              </wp14:sizeRelV>
            </wp:anchor>
          </w:drawing>
        </mc:Choice>
        <mc:Fallback>
          <w:pict>
            <v:shapetype w14:anchorId="4A675E28" id="_x0000_t202" coordsize="21600,21600" o:spt="202" path="m,l,21600r21600,l21600,xe">
              <v:stroke joinstyle="miter"/>
              <v:path gradientshapeok="t" o:connecttype="rect"/>
            </v:shapetype>
            <v:shape id="Text Box 58" o:spid="_x0000_s1031" type="#_x0000_t202" style="position:absolute;margin-left:0;margin-top:0;width:239.4pt;height:17.1pt;z-index:251661312;visibility:visible;mso-wrap-style:square;mso-width-percent:750;mso-height-percent:750;mso-wrap-distance-left:9pt;mso-wrap-distance-top:0;mso-wrap-distance-right:9pt;mso-wrap-distance-bottom:0;mso-position-horizontal:left;mso-position-horizontal-relative:margin;mso-position-vertical:top;mso-position-vertical-relative:bottom-margin-area;mso-width-percent:750;mso-height-percent:7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" filled="f" stroked="f" strokeweight=".5pt">
              <v:textbox style="mso-fit-shape-to-text:t" inset="0,2mm,0,0">
                <w:txbxContent>
                  <w:p w14:paraId="17784742" w14:textId="4B6749AA" w:rsidR="00880CC2" w:rsidRPr="005246F9" w:rsidRDefault="002A3A2C" w:rsidP="00060BF2">
                    <w:pPr>
                      <w:pStyle w:val="NoSpacing"/>
                      <w:rPr>
                        <w:sz w:val="16"/>
                        <w:szCs w:val="16"/>
                      </w:rPr>
                    </w:pPr>
                    <w:sdt>
                      <w:sdtPr>
                        <w:rPr>
                          <w:sz w:val="16"/>
                        </w:rPr>
                        <w:alias w:val="Title"/>
                        <w:tag w:val=""/>
                        <w:id w:val="1322929251"/>
                        <w:dataBinding w:prefixMappings="xmlns:ns0='http://purl.org/dc/elements/1.1/' xmlns:ns1='http://schemas.openxmlformats.org/package/2006/metadata/core-properties' " w:xpath="/ns1:coreProperties[1]/ns0:title[1]" w:storeItemID="{6C3C8BC8-F283-45AE-878A-BAB7291924A1}"/>
                        <w:text/>
                      </w:sdtPr>
                      <w:sdtEndPr/>
                      <w:sdtContent>
                        <w:r w:rsidR="00880CC2">
                          <w:rPr>
                            <w:sz w:val="16"/>
                          </w:rPr>
                          <w:t>Financial Disclosure Compliance Framework</w:t>
                        </w:r>
                      </w:sdtContent>
                    </w:sdt>
                  </w:p>
                </w:txbxContent>
              </v:textbox>
              <w10:wrap anchorx="margin" anchory="margin"/>
            </v:shape>
          </w:pict>
        </mc:Fallback>
      </mc:AlternateContent>
    </w:r>
    <w:r w:rsidRPr="000F5D1A">
      <w:rPr>
        <w:noProof/>
        <w:sz w:val="16"/>
        <w:szCs w:val="16"/>
        <w:lang w:eastAsia="en-AU"/>
      </w:rPr>
      <mc:AlternateContent>
        <mc:Choice Requires="wps">
          <w:drawing>
            <wp:anchor distT="0" distB="0" distL="114300" distR="114300" simplePos="0" relativeHeight="251660288" behindDoc="0" locked="0" layoutInCell="1" allowOverlap="1" wp14:anchorId="18B529A8" wp14:editId="790BBE9C">
              <wp:simplePos x="0" y="0"/>
              <wp:positionH relativeFrom="margin">
                <wp:align>right</wp:align>
              </wp:positionH>
              <wp:positionV relativeFrom="bottomMargin">
                <wp:align>top</wp:align>
              </wp:positionV>
              <wp:extent cx="1017270" cy="217170"/>
              <wp:effectExtent l="0" t="0" r="15240" b="0"/>
              <wp:wrapNone/>
              <wp:docPr id="59" name="Text Box 59"/>
              <wp:cNvGraphicFramePr/>
              <a:graphic xmlns:a="http://schemas.openxmlformats.org/drawingml/2006/main">
                <a:graphicData uri="http://schemas.microsoft.com/office/word/2010/wordprocessingShape">
                  <wps:wsp>
                    <wps:cNvSpPr txBox="1"/>
                    <wps:spPr>
                      <a:xfrm>
                        <a:off x="0" y="0"/>
                        <a:ext cx="101727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559C5" w14:textId="77777777" w:rsidR="00880CC2" w:rsidRPr="005246F9" w:rsidRDefault="00880CC2" w:rsidP="00060BF2">
                          <w:pPr>
                            <w:pStyle w:val="NoSpacing"/>
                            <w:jc w:val="right"/>
                            <w:rPr>
                              <w:sz w:val="16"/>
                              <w:szCs w:val="16"/>
                            </w:rPr>
                          </w:pPr>
                          <w:r w:rsidRPr="005246F9">
                            <w:rPr>
                              <w:sz w:val="16"/>
                              <w:szCs w:val="16"/>
                            </w:rPr>
                            <w:t xml:space="preserve">Page </w:t>
                          </w:r>
                          <w:sdt>
                            <w:sdtPr>
                              <w:rPr>
                                <w:sz w:val="16"/>
                                <w:szCs w:val="16"/>
                              </w:rPr>
                              <w:id w:val="-876625063"/>
                              <w:docPartObj>
                                <w:docPartGallery w:val="Page Numbers (Bottom of Page)"/>
                                <w:docPartUnique/>
                              </w:docPartObj>
                            </w:sdtPr>
                            <w:sdtEndPr/>
                            <w:sdtContent>
                              <w:r w:rsidRPr="005246F9">
                                <w:rPr>
                                  <w:sz w:val="16"/>
                                  <w:szCs w:val="16"/>
                                </w:rPr>
                                <w:fldChar w:fldCharType="begin"/>
                              </w:r>
                              <w:r w:rsidRPr="005246F9">
                                <w:rPr>
                                  <w:sz w:val="16"/>
                                  <w:szCs w:val="16"/>
                                </w:rPr>
                                <w:instrText xml:space="preserve"> PAGE   \* MERGEFORMAT </w:instrText>
                              </w:r>
                              <w:r w:rsidRPr="005246F9">
                                <w:rPr>
                                  <w:sz w:val="16"/>
                                  <w:szCs w:val="16"/>
                                </w:rPr>
                                <w:fldChar w:fldCharType="separate"/>
                              </w:r>
                              <w:r w:rsidR="00604A42">
                                <w:rPr>
                                  <w:noProof/>
                                  <w:sz w:val="16"/>
                                  <w:szCs w:val="16"/>
                                </w:rPr>
                                <w:t>16</w:t>
                              </w:r>
                              <w:r w:rsidRPr="005246F9">
                                <w:rPr>
                                  <w:sz w:val="16"/>
                                  <w:szCs w:val="16"/>
                                </w:rPr>
                                <w:fldChar w:fldCharType="end"/>
                              </w:r>
                            </w:sdtContent>
                          </w:sdt>
                        </w:p>
                      </w:txbxContent>
                    </wps:txbx>
                    <wps:bodyPr rot="0" spcFirstLastPara="0" vertOverflow="overflow" horzOverflow="overflow" vert="horz" wrap="square" lIns="0" tIns="72000" rIns="0" bIns="0" numCol="1" spcCol="0" rtlCol="0" fromWordArt="0" anchor="b" anchorCtr="0" forceAA="0" compatLnSpc="1">
                      <a:prstTxWarp prst="textNoShape">
                        <a:avLst/>
                      </a:prstTxWarp>
                      <a:spAutoFit/>
                    </wps:bodyPr>
                  </wps:wsp>
                </a:graphicData>
              </a:graphic>
              <wp14:sizeRelH relativeFrom="margin">
                <wp14:pctWidth>25000</wp14:pctWidth>
              </wp14:sizeRelH>
            </wp:anchor>
          </w:drawing>
        </mc:Choice>
        <mc:Fallback>
          <w:pict>
            <v:shapetype w14:anchorId="18B529A8" id="_x0000_t202" coordsize="21600,21600" o:spt="202" path="m,l,21600r21600,l21600,xe">
              <v:stroke joinstyle="miter"/>
              <v:path gradientshapeok="t" o:connecttype="rect"/>
            </v:shapetype>
            <v:shape id="Text Box 59" o:spid="_x0000_s1032" type="#_x0000_t202" style="position:absolute;margin-left:28.9pt;margin-top:0;width:80.1pt;height:17.1pt;z-index:251660288;visibility:visible;mso-wrap-style:square;mso-width-percent:250;mso-wrap-distance-left:9pt;mso-wrap-distance-top:0;mso-wrap-distance-right:9pt;mso-wrap-distance-bottom:0;mso-position-horizontal:right;mso-position-horizontal-relative:margin;mso-position-vertical:top;mso-position-vertical-relative:bottom-margin-area;mso-width-percent:25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" filled="f" stroked="f" strokeweight=".5pt">
              <v:textbox style="mso-fit-shape-to-text:t" inset="0,2mm,0,0">
                <w:txbxContent>
                  <w:p w14:paraId="015559C5" w14:textId="77777777" w:rsidR="00880CC2" w:rsidRPr="005246F9" w:rsidRDefault="00880CC2" w:rsidP="00060BF2">
                    <w:pPr>
                      <w:pStyle w:val="NoSpacing"/>
                      <w:jc w:val="right"/>
                      <w:rPr>
                        <w:sz w:val="16"/>
                        <w:szCs w:val="16"/>
                      </w:rPr>
                    </w:pPr>
                    <w:r w:rsidRPr="005246F9">
                      <w:rPr>
                        <w:sz w:val="16"/>
                        <w:szCs w:val="16"/>
                      </w:rPr>
                      <w:t xml:space="preserve">Page </w:t>
                    </w:r>
                    <w:sdt>
                      <w:sdtPr>
                        <w:rPr>
                          <w:sz w:val="16"/>
                          <w:szCs w:val="16"/>
                        </w:rPr>
                        <w:id w:val="-876625063"/>
                        <w:docPartObj>
                          <w:docPartGallery w:val="Page Numbers (Bottom of Page)"/>
                          <w:docPartUnique/>
                        </w:docPartObj>
                      </w:sdtPr>
                      <w:sdtEndPr/>
                      <w:sdtContent>
                        <w:r w:rsidRPr="005246F9">
                          <w:rPr>
                            <w:sz w:val="16"/>
                            <w:szCs w:val="16"/>
                          </w:rPr>
                          <w:fldChar w:fldCharType="begin"/>
                        </w:r>
                        <w:r w:rsidRPr="005246F9">
                          <w:rPr>
                            <w:sz w:val="16"/>
                            <w:szCs w:val="16"/>
                          </w:rPr>
                          <w:instrText xml:space="preserve"> PAGE   \* MERGEFORMAT </w:instrText>
                        </w:r>
                        <w:r w:rsidRPr="005246F9">
                          <w:rPr>
                            <w:sz w:val="16"/>
                            <w:szCs w:val="16"/>
                          </w:rPr>
                          <w:fldChar w:fldCharType="separate"/>
                        </w:r>
                        <w:r w:rsidR="00604A42">
                          <w:rPr>
                            <w:noProof/>
                            <w:sz w:val="16"/>
                            <w:szCs w:val="16"/>
                          </w:rPr>
                          <w:t>16</w:t>
                        </w:r>
                        <w:r w:rsidRPr="005246F9">
                          <w:rPr>
                            <w:sz w:val="16"/>
                            <w:szCs w:val="16"/>
                          </w:rPr>
                          <w:fldChar w:fldCharType="end"/>
                        </w:r>
                      </w:sdtContent>
                    </w:sdt>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F3E8B" w14:textId="77777777" w:rsidR="00880CC2" w:rsidRDefault="00880CC2" w:rsidP="008E6609">
      <w:pPr>
        <w:spacing w:after="0" w:line="240" w:lineRule="auto"/>
      </w:pPr>
      <w:r>
        <w:separator/>
      </w:r>
    </w:p>
  </w:footnote>
  <w:footnote w:type="continuationSeparator" w:id="0">
    <w:p w14:paraId="31266E92" w14:textId="77777777" w:rsidR="00880CC2" w:rsidRDefault="00880CC2" w:rsidP="008E6609">
      <w:pPr>
        <w:spacing w:after="0" w:line="240" w:lineRule="auto"/>
      </w:pPr>
      <w:r>
        <w:continuationSeparator/>
      </w:r>
    </w:p>
  </w:footnote>
  <w:footnote w:id="1">
    <w:p w14:paraId="587C95A4" w14:textId="77777777" w:rsidR="00880CC2" w:rsidRPr="00CC62C2" w:rsidRDefault="00880CC2" w:rsidP="000012E6">
      <w:pPr>
        <w:pStyle w:val="FootnoteText"/>
        <w:rPr>
          <w:sz w:val="16"/>
          <w:szCs w:val="16"/>
        </w:rPr>
      </w:pPr>
      <w:r w:rsidRPr="00CC62C2">
        <w:rPr>
          <w:rStyle w:val="FootnoteReference"/>
          <w:sz w:val="16"/>
          <w:szCs w:val="16"/>
        </w:rPr>
        <w:footnoteRef/>
      </w:r>
      <w:r w:rsidRPr="00CC62C2">
        <w:rPr>
          <w:sz w:val="16"/>
          <w:szCs w:val="16"/>
        </w:rPr>
        <w:t xml:space="preserve"> For ‘strict liability’, see section 6.1 of the </w:t>
      </w:r>
      <w:r w:rsidRPr="00CC62C2">
        <w:rPr>
          <w:i/>
          <w:sz w:val="16"/>
          <w:szCs w:val="16"/>
        </w:rPr>
        <w:t>Criminal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513E" w14:textId="77777777" w:rsidR="00880CC2" w:rsidRDefault="00880CC2">
    <w:pPr>
      <w:pStyle w:val="Header"/>
    </w:pPr>
    <w:r>
      <w:rPr>
        <w:noProof/>
        <w:lang w:eastAsia="en-AU"/>
      </w:rPr>
      <w:drawing>
        <wp:anchor distT="0" distB="0" distL="114300" distR="114300" simplePos="0" relativeHeight="251658240" behindDoc="1" locked="0" layoutInCell="1" allowOverlap="1" wp14:anchorId="27BDA8F7" wp14:editId="3207E5A5">
          <wp:simplePos x="0" y="0"/>
          <wp:positionH relativeFrom="column">
            <wp:posOffset>-321845</wp:posOffset>
          </wp:positionH>
          <wp:positionV relativeFrom="paragraph">
            <wp:posOffset>3484745</wp:posOffset>
          </wp:positionV>
          <wp:extent cx="6213308" cy="5931569"/>
          <wp:effectExtent l="19050" t="0" r="0" b="0"/>
          <wp:wrapNone/>
          <wp:docPr id="7" name="Picture 0" descr="corporate_cover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_cover_block.jpg"/>
                  <pic:cNvPicPr/>
                </pic:nvPicPr>
                <pic:blipFill>
                  <a:blip r:embed="rId1"/>
                  <a:stretch>
                    <a:fillRect/>
                  </a:stretch>
                </pic:blipFill>
                <pic:spPr>
                  <a:xfrm>
                    <a:off x="0" y="0"/>
                    <a:ext cx="6213308" cy="593156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B449A"/>
    <w:multiLevelType w:val="multilevel"/>
    <w:tmpl w:val="C48CA65C"/>
    <w:styleLink w:val="Bullets"/>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D305AD"/>
    <w:multiLevelType w:val="hybridMultilevel"/>
    <w:tmpl w:val="018EDF5E"/>
    <w:lvl w:ilvl="0" w:tplc="8C785640">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B41174"/>
    <w:multiLevelType w:val="hybridMultilevel"/>
    <w:tmpl w:val="71E02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13C7A"/>
    <w:multiLevelType w:val="hybridMultilevel"/>
    <w:tmpl w:val="ABFA29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54D06EE2"/>
    <w:multiLevelType w:val="hybridMultilevel"/>
    <w:tmpl w:val="5B2CF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923B69"/>
    <w:multiLevelType w:val="hybridMultilevel"/>
    <w:tmpl w:val="221CEC68"/>
    <w:lvl w:ilvl="0" w:tplc="F1943B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466619"/>
    <w:multiLevelType w:val="hybridMultilevel"/>
    <w:tmpl w:val="75745A88"/>
    <w:lvl w:ilvl="0" w:tplc="0C090001">
      <w:start w:val="1"/>
      <w:numFmt w:val="bullet"/>
      <w:pStyle w:val="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6"/>
  </w:num>
  <w:num w:numId="5">
    <w:abstractNumId w:val="4"/>
  </w:num>
  <w:num w:numId="6">
    <w:abstractNumId w:val="5"/>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styleLockTheme/>
  <w:styleLockQFSet/>
  <w:defaultTabStop w:val="720"/>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35"/>
    <w:rsid w:val="000012E6"/>
    <w:rsid w:val="00001798"/>
    <w:rsid w:val="0000441E"/>
    <w:rsid w:val="00005E76"/>
    <w:rsid w:val="0001129F"/>
    <w:rsid w:val="00014FCE"/>
    <w:rsid w:val="0001673D"/>
    <w:rsid w:val="0001775D"/>
    <w:rsid w:val="00022C83"/>
    <w:rsid w:val="0002376E"/>
    <w:rsid w:val="00032695"/>
    <w:rsid w:val="00040B83"/>
    <w:rsid w:val="000434CC"/>
    <w:rsid w:val="00045564"/>
    <w:rsid w:val="00060BF2"/>
    <w:rsid w:val="00061BC6"/>
    <w:rsid w:val="00084015"/>
    <w:rsid w:val="00085F40"/>
    <w:rsid w:val="00090289"/>
    <w:rsid w:val="000904BF"/>
    <w:rsid w:val="0009250F"/>
    <w:rsid w:val="000947A1"/>
    <w:rsid w:val="000948B6"/>
    <w:rsid w:val="000A30D4"/>
    <w:rsid w:val="000C376A"/>
    <w:rsid w:val="000D5288"/>
    <w:rsid w:val="000E02E9"/>
    <w:rsid w:val="000E2AAA"/>
    <w:rsid w:val="000F1B82"/>
    <w:rsid w:val="000F3177"/>
    <w:rsid w:val="000F5D1A"/>
    <w:rsid w:val="00102521"/>
    <w:rsid w:val="00102ABF"/>
    <w:rsid w:val="00103739"/>
    <w:rsid w:val="00105FAA"/>
    <w:rsid w:val="00106B69"/>
    <w:rsid w:val="00110222"/>
    <w:rsid w:val="00117876"/>
    <w:rsid w:val="001215D0"/>
    <w:rsid w:val="00121B9D"/>
    <w:rsid w:val="00121E65"/>
    <w:rsid w:val="001243B3"/>
    <w:rsid w:val="001328F3"/>
    <w:rsid w:val="0014151B"/>
    <w:rsid w:val="0014637D"/>
    <w:rsid w:val="00154E32"/>
    <w:rsid w:val="00156C8F"/>
    <w:rsid w:val="001626C8"/>
    <w:rsid w:val="00171A5B"/>
    <w:rsid w:val="001727FE"/>
    <w:rsid w:val="001907B3"/>
    <w:rsid w:val="00194A01"/>
    <w:rsid w:val="001957E2"/>
    <w:rsid w:val="001A00A1"/>
    <w:rsid w:val="001A6A6A"/>
    <w:rsid w:val="001B0722"/>
    <w:rsid w:val="001B29F8"/>
    <w:rsid w:val="001B2A84"/>
    <w:rsid w:val="001B3A22"/>
    <w:rsid w:val="001B58FF"/>
    <w:rsid w:val="001C36BA"/>
    <w:rsid w:val="001C7E94"/>
    <w:rsid w:val="001D1A4A"/>
    <w:rsid w:val="001D1D95"/>
    <w:rsid w:val="001D27D2"/>
    <w:rsid w:val="001D2C8B"/>
    <w:rsid w:val="001D41F2"/>
    <w:rsid w:val="001D50B1"/>
    <w:rsid w:val="001E5A0E"/>
    <w:rsid w:val="001F26A3"/>
    <w:rsid w:val="00200B94"/>
    <w:rsid w:val="00225372"/>
    <w:rsid w:val="00233DAA"/>
    <w:rsid w:val="00235DD4"/>
    <w:rsid w:val="00237FD8"/>
    <w:rsid w:val="002402FB"/>
    <w:rsid w:val="0024451C"/>
    <w:rsid w:val="00245B94"/>
    <w:rsid w:val="00252F69"/>
    <w:rsid w:val="0026569F"/>
    <w:rsid w:val="0027309E"/>
    <w:rsid w:val="00276C7E"/>
    <w:rsid w:val="00276C9D"/>
    <w:rsid w:val="00283904"/>
    <w:rsid w:val="002863BC"/>
    <w:rsid w:val="00287C8E"/>
    <w:rsid w:val="002910EA"/>
    <w:rsid w:val="002969FF"/>
    <w:rsid w:val="002973B9"/>
    <w:rsid w:val="002A3A2C"/>
    <w:rsid w:val="002B2085"/>
    <w:rsid w:val="002C0A91"/>
    <w:rsid w:val="002C0ABB"/>
    <w:rsid w:val="002C5C98"/>
    <w:rsid w:val="002C603C"/>
    <w:rsid w:val="002E1F8D"/>
    <w:rsid w:val="002E4C54"/>
    <w:rsid w:val="002F2AB0"/>
    <w:rsid w:val="002F6C5F"/>
    <w:rsid w:val="00313CEF"/>
    <w:rsid w:val="00315364"/>
    <w:rsid w:val="00315A30"/>
    <w:rsid w:val="0033092F"/>
    <w:rsid w:val="00333EFD"/>
    <w:rsid w:val="00334259"/>
    <w:rsid w:val="003408F7"/>
    <w:rsid w:val="003508DB"/>
    <w:rsid w:val="00350935"/>
    <w:rsid w:val="003519F4"/>
    <w:rsid w:val="00353A01"/>
    <w:rsid w:val="003604D1"/>
    <w:rsid w:val="00362019"/>
    <w:rsid w:val="00362F25"/>
    <w:rsid w:val="003654E0"/>
    <w:rsid w:val="0036593C"/>
    <w:rsid w:val="0037499F"/>
    <w:rsid w:val="00382719"/>
    <w:rsid w:val="00391129"/>
    <w:rsid w:val="003A28C4"/>
    <w:rsid w:val="003B0E5B"/>
    <w:rsid w:val="003B521F"/>
    <w:rsid w:val="003B7173"/>
    <w:rsid w:val="003B7C5E"/>
    <w:rsid w:val="003C5E0E"/>
    <w:rsid w:val="003D3041"/>
    <w:rsid w:val="003D7C59"/>
    <w:rsid w:val="003E009F"/>
    <w:rsid w:val="003E0FD4"/>
    <w:rsid w:val="003E2D7B"/>
    <w:rsid w:val="003E44AB"/>
    <w:rsid w:val="003F6949"/>
    <w:rsid w:val="00401CE8"/>
    <w:rsid w:val="0041082D"/>
    <w:rsid w:val="004176BF"/>
    <w:rsid w:val="00417FD8"/>
    <w:rsid w:val="00423022"/>
    <w:rsid w:val="00424939"/>
    <w:rsid w:val="00426B9E"/>
    <w:rsid w:val="0042742F"/>
    <w:rsid w:val="00427888"/>
    <w:rsid w:val="004300A1"/>
    <w:rsid w:val="0043138B"/>
    <w:rsid w:val="00436AE0"/>
    <w:rsid w:val="00443E9E"/>
    <w:rsid w:val="00443F3D"/>
    <w:rsid w:val="00444FAD"/>
    <w:rsid w:val="00454387"/>
    <w:rsid w:val="00454D88"/>
    <w:rsid w:val="00460A5D"/>
    <w:rsid w:val="00462560"/>
    <w:rsid w:val="00465156"/>
    <w:rsid w:val="0046723C"/>
    <w:rsid w:val="0046780D"/>
    <w:rsid w:val="0048066E"/>
    <w:rsid w:val="004878FF"/>
    <w:rsid w:val="00487CA4"/>
    <w:rsid w:val="00490063"/>
    <w:rsid w:val="004929F6"/>
    <w:rsid w:val="004A08E6"/>
    <w:rsid w:val="004A2AB7"/>
    <w:rsid w:val="004A3E8A"/>
    <w:rsid w:val="004B03C7"/>
    <w:rsid w:val="004B59FB"/>
    <w:rsid w:val="004B5E13"/>
    <w:rsid w:val="004B6F95"/>
    <w:rsid w:val="004E2B0F"/>
    <w:rsid w:val="004E4BCF"/>
    <w:rsid w:val="004F0B35"/>
    <w:rsid w:val="00500146"/>
    <w:rsid w:val="00507E70"/>
    <w:rsid w:val="00510A90"/>
    <w:rsid w:val="00513313"/>
    <w:rsid w:val="00515C09"/>
    <w:rsid w:val="005162F7"/>
    <w:rsid w:val="00525F6F"/>
    <w:rsid w:val="00531A6D"/>
    <w:rsid w:val="00537ADD"/>
    <w:rsid w:val="0054711B"/>
    <w:rsid w:val="00547696"/>
    <w:rsid w:val="00550083"/>
    <w:rsid w:val="00551FC5"/>
    <w:rsid w:val="005541D7"/>
    <w:rsid w:val="00561CEB"/>
    <w:rsid w:val="00562D93"/>
    <w:rsid w:val="00565535"/>
    <w:rsid w:val="00583ACB"/>
    <w:rsid w:val="00585553"/>
    <w:rsid w:val="005A74DD"/>
    <w:rsid w:val="005B1674"/>
    <w:rsid w:val="005B3216"/>
    <w:rsid w:val="005B3838"/>
    <w:rsid w:val="005B7443"/>
    <w:rsid w:val="005C77B4"/>
    <w:rsid w:val="005E31CE"/>
    <w:rsid w:val="005E451A"/>
    <w:rsid w:val="005F2196"/>
    <w:rsid w:val="005F21A5"/>
    <w:rsid w:val="005F21DA"/>
    <w:rsid w:val="005F2AF7"/>
    <w:rsid w:val="005F4854"/>
    <w:rsid w:val="005F49FD"/>
    <w:rsid w:val="00602863"/>
    <w:rsid w:val="0060420B"/>
    <w:rsid w:val="00604A42"/>
    <w:rsid w:val="00604DB2"/>
    <w:rsid w:val="006056D5"/>
    <w:rsid w:val="006104B1"/>
    <w:rsid w:val="00617562"/>
    <w:rsid w:val="006176B4"/>
    <w:rsid w:val="006215B1"/>
    <w:rsid w:val="00623115"/>
    <w:rsid w:val="00630E4E"/>
    <w:rsid w:val="00631858"/>
    <w:rsid w:val="00634BBF"/>
    <w:rsid w:val="0063569B"/>
    <w:rsid w:val="00643DDF"/>
    <w:rsid w:val="00646EF3"/>
    <w:rsid w:val="00647BF3"/>
    <w:rsid w:val="0065266D"/>
    <w:rsid w:val="00654465"/>
    <w:rsid w:val="00666B80"/>
    <w:rsid w:val="00672300"/>
    <w:rsid w:val="00682F6A"/>
    <w:rsid w:val="00685FB3"/>
    <w:rsid w:val="00686DFC"/>
    <w:rsid w:val="006927D6"/>
    <w:rsid w:val="006A2AE6"/>
    <w:rsid w:val="006A390E"/>
    <w:rsid w:val="006B1FF3"/>
    <w:rsid w:val="006B6891"/>
    <w:rsid w:val="006C3DFA"/>
    <w:rsid w:val="006C3EBC"/>
    <w:rsid w:val="006D45EB"/>
    <w:rsid w:val="006D7D66"/>
    <w:rsid w:val="006E299E"/>
    <w:rsid w:val="006E5796"/>
    <w:rsid w:val="006E7D09"/>
    <w:rsid w:val="006F2CB3"/>
    <w:rsid w:val="006F549E"/>
    <w:rsid w:val="006F664F"/>
    <w:rsid w:val="006F7BED"/>
    <w:rsid w:val="0070058F"/>
    <w:rsid w:val="00702FFF"/>
    <w:rsid w:val="007211D3"/>
    <w:rsid w:val="00725ACD"/>
    <w:rsid w:val="0074509A"/>
    <w:rsid w:val="007458A4"/>
    <w:rsid w:val="007535D3"/>
    <w:rsid w:val="00754FF9"/>
    <w:rsid w:val="00780065"/>
    <w:rsid w:val="007819BD"/>
    <w:rsid w:val="00783B10"/>
    <w:rsid w:val="00783FDB"/>
    <w:rsid w:val="00791F71"/>
    <w:rsid w:val="00796AD8"/>
    <w:rsid w:val="007978E5"/>
    <w:rsid w:val="007A2274"/>
    <w:rsid w:val="007A38D1"/>
    <w:rsid w:val="007B4DFD"/>
    <w:rsid w:val="007C5889"/>
    <w:rsid w:val="007D576F"/>
    <w:rsid w:val="007E1DF7"/>
    <w:rsid w:val="007E3491"/>
    <w:rsid w:val="0080301D"/>
    <w:rsid w:val="00804AEB"/>
    <w:rsid w:val="008066F5"/>
    <w:rsid w:val="00810DDE"/>
    <w:rsid w:val="008135CB"/>
    <w:rsid w:val="00825A65"/>
    <w:rsid w:val="0083295A"/>
    <w:rsid w:val="0083296F"/>
    <w:rsid w:val="00842907"/>
    <w:rsid w:val="00843B54"/>
    <w:rsid w:val="0084595A"/>
    <w:rsid w:val="00847411"/>
    <w:rsid w:val="00847E6B"/>
    <w:rsid w:val="008501A6"/>
    <w:rsid w:val="008502BB"/>
    <w:rsid w:val="00852798"/>
    <w:rsid w:val="008527AA"/>
    <w:rsid w:val="00853E49"/>
    <w:rsid w:val="00857C46"/>
    <w:rsid w:val="00861610"/>
    <w:rsid w:val="008636F9"/>
    <w:rsid w:val="00873DC5"/>
    <w:rsid w:val="00874661"/>
    <w:rsid w:val="0087496A"/>
    <w:rsid w:val="00874AB8"/>
    <w:rsid w:val="00880CC2"/>
    <w:rsid w:val="00883373"/>
    <w:rsid w:val="00892EE5"/>
    <w:rsid w:val="008979BF"/>
    <w:rsid w:val="008A52C2"/>
    <w:rsid w:val="008A5B9A"/>
    <w:rsid w:val="008A5D1B"/>
    <w:rsid w:val="008B0735"/>
    <w:rsid w:val="008B288D"/>
    <w:rsid w:val="008C77AA"/>
    <w:rsid w:val="008C7FC0"/>
    <w:rsid w:val="008D227A"/>
    <w:rsid w:val="008D600C"/>
    <w:rsid w:val="008D76F3"/>
    <w:rsid w:val="008E03D4"/>
    <w:rsid w:val="008E321E"/>
    <w:rsid w:val="008E5DF0"/>
    <w:rsid w:val="008E6609"/>
    <w:rsid w:val="008E7BF5"/>
    <w:rsid w:val="008F1BEF"/>
    <w:rsid w:val="008F63E7"/>
    <w:rsid w:val="00900764"/>
    <w:rsid w:val="009048F1"/>
    <w:rsid w:val="00915AA3"/>
    <w:rsid w:val="00936C88"/>
    <w:rsid w:val="00937336"/>
    <w:rsid w:val="009420E3"/>
    <w:rsid w:val="009427B8"/>
    <w:rsid w:val="009474C7"/>
    <w:rsid w:val="0096055C"/>
    <w:rsid w:val="00967418"/>
    <w:rsid w:val="00967491"/>
    <w:rsid w:val="0097311A"/>
    <w:rsid w:val="0097434A"/>
    <w:rsid w:val="00974CE9"/>
    <w:rsid w:val="009773FA"/>
    <w:rsid w:val="00980039"/>
    <w:rsid w:val="00983518"/>
    <w:rsid w:val="009841AB"/>
    <w:rsid w:val="009872E5"/>
    <w:rsid w:val="009900C8"/>
    <w:rsid w:val="009A1695"/>
    <w:rsid w:val="009A338F"/>
    <w:rsid w:val="009C0F61"/>
    <w:rsid w:val="009C1BF4"/>
    <w:rsid w:val="009D3CCC"/>
    <w:rsid w:val="009D44BA"/>
    <w:rsid w:val="009E019E"/>
    <w:rsid w:val="009E0B61"/>
    <w:rsid w:val="009E526D"/>
    <w:rsid w:val="009F1D0A"/>
    <w:rsid w:val="009F3529"/>
    <w:rsid w:val="00A0260F"/>
    <w:rsid w:val="00A03DCC"/>
    <w:rsid w:val="00A04F28"/>
    <w:rsid w:val="00A06907"/>
    <w:rsid w:val="00A06EB5"/>
    <w:rsid w:val="00A116EF"/>
    <w:rsid w:val="00A1293E"/>
    <w:rsid w:val="00A14064"/>
    <w:rsid w:val="00A174BC"/>
    <w:rsid w:val="00A21FC2"/>
    <w:rsid w:val="00A31335"/>
    <w:rsid w:val="00A33D41"/>
    <w:rsid w:val="00A417F1"/>
    <w:rsid w:val="00A45DCC"/>
    <w:rsid w:val="00A476D5"/>
    <w:rsid w:val="00A53026"/>
    <w:rsid w:val="00A53967"/>
    <w:rsid w:val="00A577CA"/>
    <w:rsid w:val="00A60D19"/>
    <w:rsid w:val="00A67FD8"/>
    <w:rsid w:val="00A83F38"/>
    <w:rsid w:val="00A856BC"/>
    <w:rsid w:val="00A905AF"/>
    <w:rsid w:val="00AA0CCF"/>
    <w:rsid w:val="00AA43AF"/>
    <w:rsid w:val="00AB06F0"/>
    <w:rsid w:val="00AB28F3"/>
    <w:rsid w:val="00AC1E85"/>
    <w:rsid w:val="00AD24E6"/>
    <w:rsid w:val="00AD271E"/>
    <w:rsid w:val="00AE16A5"/>
    <w:rsid w:val="00AE3349"/>
    <w:rsid w:val="00AE528B"/>
    <w:rsid w:val="00AF796E"/>
    <w:rsid w:val="00B16E64"/>
    <w:rsid w:val="00B17BC4"/>
    <w:rsid w:val="00B21671"/>
    <w:rsid w:val="00B223C7"/>
    <w:rsid w:val="00B421A7"/>
    <w:rsid w:val="00B46BA2"/>
    <w:rsid w:val="00B52121"/>
    <w:rsid w:val="00B64D6B"/>
    <w:rsid w:val="00B6567B"/>
    <w:rsid w:val="00B66B03"/>
    <w:rsid w:val="00B9639C"/>
    <w:rsid w:val="00B97DE7"/>
    <w:rsid w:val="00BB11DC"/>
    <w:rsid w:val="00BB144B"/>
    <w:rsid w:val="00BB1681"/>
    <w:rsid w:val="00BB2023"/>
    <w:rsid w:val="00BB37AB"/>
    <w:rsid w:val="00BB5D33"/>
    <w:rsid w:val="00BB5EB0"/>
    <w:rsid w:val="00BC2B3A"/>
    <w:rsid w:val="00BC4416"/>
    <w:rsid w:val="00BC543A"/>
    <w:rsid w:val="00BD14A4"/>
    <w:rsid w:val="00BE232D"/>
    <w:rsid w:val="00BE5EAD"/>
    <w:rsid w:val="00BE5FCF"/>
    <w:rsid w:val="00BE655F"/>
    <w:rsid w:val="00BE77C2"/>
    <w:rsid w:val="00BF14B4"/>
    <w:rsid w:val="00BF601A"/>
    <w:rsid w:val="00BF73A9"/>
    <w:rsid w:val="00BF7DC4"/>
    <w:rsid w:val="00C04592"/>
    <w:rsid w:val="00C058BF"/>
    <w:rsid w:val="00C059A2"/>
    <w:rsid w:val="00C0786A"/>
    <w:rsid w:val="00C10CBA"/>
    <w:rsid w:val="00C11E75"/>
    <w:rsid w:val="00C21F23"/>
    <w:rsid w:val="00C265E4"/>
    <w:rsid w:val="00C26893"/>
    <w:rsid w:val="00C27A54"/>
    <w:rsid w:val="00C3098D"/>
    <w:rsid w:val="00C34E0C"/>
    <w:rsid w:val="00C35109"/>
    <w:rsid w:val="00C41B4A"/>
    <w:rsid w:val="00C476D1"/>
    <w:rsid w:val="00C5181E"/>
    <w:rsid w:val="00C5263F"/>
    <w:rsid w:val="00C638D0"/>
    <w:rsid w:val="00C70929"/>
    <w:rsid w:val="00C73498"/>
    <w:rsid w:val="00C7379A"/>
    <w:rsid w:val="00C74109"/>
    <w:rsid w:val="00C8008E"/>
    <w:rsid w:val="00C8344F"/>
    <w:rsid w:val="00C91EFF"/>
    <w:rsid w:val="00C9294D"/>
    <w:rsid w:val="00C93F13"/>
    <w:rsid w:val="00C94B0D"/>
    <w:rsid w:val="00C95B81"/>
    <w:rsid w:val="00CA1378"/>
    <w:rsid w:val="00CA196B"/>
    <w:rsid w:val="00CB170E"/>
    <w:rsid w:val="00CB3FD9"/>
    <w:rsid w:val="00CC62C2"/>
    <w:rsid w:val="00CC7F8C"/>
    <w:rsid w:val="00CD0944"/>
    <w:rsid w:val="00CD3CA3"/>
    <w:rsid w:val="00CE08DB"/>
    <w:rsid w:val="00CE1E57"/>
    <w:rsid w:val="00CE356F"/>
    <w:rsid w:val="00CE3D34"/>
    <w:rsid w:val="00CE576A"/>
    <w:rsid w:val="00CE7E00"/>
    <w:rsid w:val="00CF0AC9"/>
    <w:rsid w:val="00CF1661"/>
    <w:rsid w:val="00CF18F1"/>
    <w:rsid w:val="00CF3B70"/>
    <w:rsid w:val="00CF7164"/>
    <w:rsid w:val="00D06527"/>
    <w:rsid w:val="00D06F42"/>
    <w:rsid w:val="00D13DC5"/>
    <w:rsid w:val="00D20DBD"/>
    <w:rsid w:val="00D228EE"/>
    <w:rsid w:val="00D31A43"/>
    <w:rsid w:val="00D3217E"/>
    <w:rsid w:val="00D4412E"/>
    <w:rsid w:val="00D467EF"/>
    <w:rsid w:val="00D47F3E"/>
    <w:rsid w:val="00D60802"/>
    <w:rsid w:val="00D62381"/>
    <w:rsid w:val="00D63026"/>
    <w:rsid w:val="00D76235"/>
    <w:rsid w:val="00DA0FCE"/>
    <w:rsid w:val="00DC72E6"/>
    <w:rsid w:val="00DD5FD4"/>
    <w:rsid w:val="00DE29E2"/>
    <w:rsid w:val="00E004C5"/>
    <w:rsid w:val="00E04764"/>
    <w:rsid w:val="00E0558C"/>
    <w:rsid w:val="00E11781"/>
    <w:rsid w:val="00E12A7B"/>
    <w:rsid w:val="00E13B38"/>
    <w:rsid w:val="00E14745"/>
    <w:rsid w:val="00E23D8A"/>
    <w:rsid w:val="00E32D7A"/>
    <w:rsid w:val="00E353D9"/>
    <w:rsid w:val="00E471F2"/>
    <w:rsid w:val="00E476EC"/>
    <w:rsid w:val="00E55C98"/>
    <w:rsid w:val="00E56ACA"/>
    <w:rsid w:val="00E62FE4"/>
    <w:rsid w:val="00E704A6"/>
    <w:rsid w:val="00E70579"/>
    <w:rsid w:val="00E71CDB"/>
    <w:rsid w:val="00E84A08"/>
    <w:rsid w:val="00E84FF9"/>
    <w:rsid w:val="00E901EA"/>
    <w:rsid w:val="00E93C3B"/>
    <w:rsid w:val="00E948D5"/>
    <w:rsid w:val="00E96847"/>
    <w:rsid w:val="00EA25E6"/>
    <w:rsid w:val="00EA4B95"/>
    <w:rsid w:val="00EB703F"/>
    <w:rsid w:val="00EC3645"/>
    <w:rsid w:val="00EC6A3C"/>
    <w:rsid w:val="00ED77C6"/>
    <w:rsid w:val="00EE0864"/>
    <w:rsid w:val="00EE1DDF"/>
    <w:rsid w:val="00EE4B9E"/>
    <w:rsid w:val="00EF2A94"/>
    <w:rsid w:val="00EF35BB"/>
    <w:rsid w:val="00F0420F"/>
    <w:rsid w:val="00F06BE2"/>
    <w:rsid w:val="00F1187E"/>
    <w:rsid w:val="00F120AB"/>
    <w:rsid w:val="00F20660"/>
    <w:rsid w:val="00F23D78"/>
    <w:rsid w:val="00F2507F"/>
    <w:rsid w:val="00F3004D"/>
    <w:rsid w:val="00F32543"/>
    <w:rsid w:val="00F347C5"/>
    <w:rsid w:val="00F37AFB"/>
    <w:rsid w:val="00F54913"/>
    <w:rsid w:val="00F570CE"/>
    <w:rsid w:val="00F571ED"/>
    <w:rsid w:val="00F67A78"/>
    <w:rsid w:val="00F7097C"/>
    <w:rsid w:val="00F717EF"/>
    <w:rsid w:val="00F722DD"/>
    <w:rsid w:val="00F73B91"/>
    <w:rsid w:val="00F75145"/>
    <w:rsid w:val="00F80E92"/>
    <w:rsid w:val="00F82D24"/>
    <w:rsid w:val="00F845BF"/>
    <w:rsid w:val="00F8536C"/>
    <w:rsid w:val="00F97CA5"/>
    <w:rsid w:val="00FA127D"/>
    <w:rsid w:val="00FA4CCE"/>
    <w:rsid w:val="00FB0517"/>
    <w:rsid w:val="00FB08E1"/>
    <w:rsid w:val="00FB5437"/>
    <w:rsid w:val="00FC747D"/>
    <w:rsid w:val="00FD4E89"/>
    <w:rsid w:val="00FD5F84"/>
    <w:rsid w:val="00FD6295"/>
    <w:rsid w:val="00FD7C3E"/>
    <w:rsid w:val="00FE321A"/>
    <w:rsid w:val="00FE3DF6"/>
    <w:rsid w:val="00FE49BB"/>
    <w:rsid w:val="00FE7C8F"/>
    <w:rsid w:val="00FF0CF3"/>
    <w:rsid w:val="00FF28E3"/>
    <w:rsid w:val="00FF5657"/>
    <w:rsid w:val="00FF7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49C57F86"/>
  <w15:docId w15:val="{DB9D4FB7-F354-4B36-AB00-5827873F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C2"/>
    <w:pPr>
      <w:spacing w:line="312" w:lineRule="auto"/>
    </w:pPr>
    <w:rPr>
      <w:sz w:val="24"/>
    </w:rPr>
  </w:style>
  <w:style w:type="paragraph" w:styleId="Heading1">
    <w:name w:val="heading 1"/>
    <w:aliases w:val="Heading 1 (section heading)"/>
    <w:basedOn w:val="Normal"/>
    <w:next w:val="Normal"/>
    <w:link w:val="Heading1Char"/>
    <w:uiPriority w:val="9"/>
    <w:qFormat/>
    <w:rsid w:val="00AE528B"/>
    <w:pPr>
      <w:keepNext/>
      <w:keepLines/>
      <w:spacing w:before="480" w:after="120" w:line="264" w:lineRule="auto"/>
      <w:outlineLvl w:val="0"/>
    </w:pPr>
    <w:rPr>
      <w:rFonts w:asciiTheme="majorHAnsi" w:eastAsiaTheme="majorEastAsia" w:hAnsiTheme="majorHAnsi" w:cstheme="majorBidi"/>
      <w:bCs/>
      <w:color w:val="003591"/>
      <w:sz w:val="48"/>
      <w:szCs w:val="28"/>
    </w:rPr>
  </w:style>
  <w:style w:type="paragraph" w:styleId="Heading2">
    <w:name w:val="heading 2"/>
    <w:basedOn w:val="Normal"/>
    <w:next w:val="Normal"/>
    <w:link w:val="Heading2Char"/>
    <w:uiPriority w:val="9"/>
    <w:unhideWhenUsed/>
    <w:qFormat/>
    <w:rsid w:val="005541D7"/>
    <w:pPr>
      <w:keepNext/>
      <w:keepLines/>
      <w:spacing w:before="200" w:after="0"/>
      <w:outlineLvl w:val="1"/>
    </w:pPr>
    <w:rPr>
      <w:rFonts w:asciiTheme="majorHAnsi" w:eastAsiaTheme="majorEastAsia" w:hAnsiTheme="majorHAnsi" w:cstheme="majorBidi"/>
      <w:bCs/>
      <w:color w:val="6E267B"/>
      <w:sz w:val="32"/>
      <w:szCs w:val="26"/>
    </w:rPr>
  </w:style>
  <w:style w:type="paragraph" w:styleId="Heading3">
    <w:name w:val="heading 3"/>
    <w:basedOn w:val="Normal"/>
    <w:next w:val="Normal"/>
    <w:link w:val="Heading3Char"/>
    <w:uiPriority w:val="9"/>
    <w:unhideWhenUsed/>
    <w:qFormat/>
    <w:rsid w:val="005541D7"/>
    <w:pPr>
      <w:keepNext/>
      <w:keepLines/>
      <w:spacing w:before="200" w:after="0"/>
      <w:outlineLvl w:val="2"/>
    </w:pPr>
    <w:rPr>
      <w:rFonts w:asciiTheme="majorHAnsi" w:eastAsiaTheme="majorEastAsia" w:hAnsiTheme="majorHAnsi" w:cstheme="majorBidi"/>
      <w:b/>
      <w:bCs/>
      <w:color w:val="003591"/>
      <w:sz w:val="26"/>
    </w:rPr>
  </w:style>
  <w:style w:type="paragraph" w:styleId="Heading4">
    <w:name w:val="heading 4"/>
    <w:basedOn w:val="Normal"/>
    <w:next w:val="Normal"/>
    <w:link w:val="Heading4Char"/>
    <w:uiPriority w:val="9"/>
    <w:unhideWhenUsed/>
    <w:qFormat/>
    <w:rsid w:val="00CA196B"/>
    <w:pPr>
      <w:keepNext/>
      <w:keepLines/>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A196B"/>
    <w:pPr>
      <w:keepNext/>
      <w:keepLines/>
      <w:spacing w:before="200" w:after="0"/>
      <w:outlineLvl w:val="4"/>
    </w:pPr>
    <w:rPr>
      <w:rFonts w:asciiTheme="majorHAnsi" w:eastAsiaTheme="majorEastAsia" w:hAnsiTheme="majorHAnsi" w:cstheme="majorBidi"/>
      <w:color w:val="003591"/>
    </w:rPr>
  </w:style>
  <w:style w:type="paragraph" w:styleId="Heading6">
    <w:name w:val="heading 6"/>
    <w:basedOn w:val="Normal"/>
    <w:next w:val="Normal"/>
    <w:link w:val="Heading6Char"/>
    <w:uiPriority w:val="9"/>
    <w:semiHidden/>
    <w:unhideWhenUsed/>
    <w:rsid w:val="00754FF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78"/>
    <w:rPr>
      <w:rFonts w:ascii="Tahoma" w:hAnsi="Tahoma" w:cs="Tahoma"/>
      <w:sz w:val="16"/>
      <w:szCs w:val="16"/>
    </w:rPr>
  </w:style>
  <w:style w:type="character" w:customStyle="1" w:styleId="Heading1Char">
    <w:name w:val="Heading 1 Char"/>
    <w:aliases w:val="Heading 1 (section heading) Char"/>
    <w:basedOn w:val="DefaultParagraphFont"/>
    <w:link w:val="Heading1"/>
    <w:uiPriority w:val="9"/>
    <w:rsid w:val="00AE528B"/>
    <w:rPr>
      <w:rFonts w:asciiTheme="majorHAnsi" w:eastAsiaTheme="majorEastAsia" w:hAnsiTheme="majorHAnsi" w:cstheme="majorBidi"/>
      <w:bCs/>
      <w:color w:val="003591"/>
      <w:sz w:val="48"/>
      <w:szCs w:val="28"/>
    </w:rPr>
  </w:style>
  <w:style w:type="character" w:customStyle="1" w:styleId="Heading2Char">
    <w:name w:val="Heading 2 Char"/>
    <w:basedOn w:val="DefaultParagraphFont"/>
    <w:link w:val="Heading2"/>
    <w:uiPriority w:val="9"/>
    <w:rsid w:val="005541D7"/>
    <w:rPr>
      <w:rFonts w:asciiTheme="majorHAnsi" w:eastAsiaTheme="majorEastAsia" w:hAnsiTheme="majorHAnsi" w:cstheme="majorBidi"/>
      <w:bCs/>
      <w:color w:val="6E267B"/>
      <w:sz w:val="32"/>
      <w:szCs w:val="26"/>
    </w:rPr>
  </w:style>
  <w:style w:type="character" w:customStyle="1" w:styleId="Heading3Char">
    <w:name w:val="Heading 3 Char"/>
    <w:basedOn w:val="DefaultParagraphFont"/>
    <w:link w:val="Heading3"/>
    <w:uiPriority w:val="9"/>
    <w:rsid w:val="005541D7"/>
    <w:rPr>
      <w:rFonts w:asciiTheme="majorHAnsi" w:eastAsiaTheme="majorEastAsia" w:hAnsiTheme="majorHAnsi" w:cstheme="majorBidi"/>
      <w:b/>
      <w:bCs/>
      <w:color w:val="003591"/>
      <w:sz w:val="26"/>
    </w:rPr>
  </w:style>
  <w:style w:type="paragraph" w:styleId="NoSpacing">
    <w:name w:val="No Spacing"/>
    <w:qFormat/>
    <w:rsid w:val="00CA196B"/>
    <w:pPr>
      <w:spacing w:after="0" w:line="240" w:lineRule="auto"/>
    </w:pPr>
  </w:style>
  <w:style w:type="character" w:customStyle="1" w:styleId="Heading4Char">
    <w:name w:val="Heading 4 Char"/>
    <w:basedOn w:val="DefaultParagraphFont"/>
    <w:link w:val="Heading4"/>
    <w:uiPriority w:val="9"/>
    <w:rsid w:val="00CA196B"/>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A196B"/>
    <w:rPr>
      <w:rFonts w:asciiTheme="majorHAnsi" w:eastAsiaTheme="majorEastAsia" w:hAnsiTheme="majorHAnsi" w:cstheme="majorBidi"/>
      <w:color w:val="003591"/>
      <w:sz w:val="24"/>
    </w:rPr>
  </w:style>
  <w:style w:type="paragraph" w:styleId="Title">
    <w:name w:val="Title"/>
    <w:aliases w:val="Title-front page"/>
    <w:next w:val="Normal"/>
    <w:link w:val="TitleChar"/>
    <w:uiPriority w:val="10"/>
    <w:qFormat/>
    <w:rsid w:val="006A390E"/>
    <w:pPr>
      <w:spacing w:after="120" w:line="240" w:lineRule="auto"/>
      <w:contextualSpacing/>
      <w:jc w:val="right"/>
    </w:pPr>
    <w:rPr>
      <w:rFonts w:asciiTheme="majorHAnsi" w:eastAsiaTheme="majorEastAsia" w:hAnsiTheme="majorHAnsi" w:cstheme="majorBidi"/>
      <w:bCs/>
      <w:color w:val="003591"/>
      <w:spacing w:val="5"/>
      <w:kern w:val="28"/>
      <w:sz w:val="64"/>
      <w:szCs w:val="52"/>
    </w:rPr>
  </w:style>
  <w:style w:type="character" w:customStyle="1" w:styleId="TitleChar">
    <w:name w:val="Title Char"/>
    <w:aliases w:val="Title-front page Char"/>
    <w:basedOn w:val="DefaultParagraphFont"/>
    <w:link w:val="Title"/>
    <w:uiPriority w:val="10"/>
    <w:rsid w:val="006A390E"/>
    <w:rPr>
      <w:rFonts w:asciiTheme="majorHAnsi" w:eastAsiaTheme="majorEastAsia" w:hAnsiTheme="majorHAnsi" w:cstheme="majorBidi"/>
      <w:bCs/>
      <w:color w:val="003591"/>
      <w:spacing w:val="5"/>
      <w:kern w:val="28"/>
      <w:sz w:val="64"/>
      <w:szCs w:val="52"/>
    </w:rPr>
  </w:style>
  <w:style w:type="paragraph" w:styleId="Subtitle">
    <w:name w:val="Subtitle"/>
    <w:aliases w:val="Subtitle-front page,Subject"/>
    <w:basedOn w:val="Normal"/>
    <w:next w:val="Normal"/>
    <w:link w:val="SubtitleChar"/>
    <w:uiPriority w:val="11"/>
    <w:qFormat/>
    <w:rsid w:val="008E6609"/>
    <w:pPr>
      <w:numPr>
        <w:ilvl w:val="1"/>
      </w:numPr>
      <w:spacing w:after="160"/>
      <w:jc w:val="right"/>
    </w:pPr>
    <w:rPr>
      <w:rFonts w:asciiTheme="majorHAnsi" w:eastAsiaTheme="majorEastAsia" w:hAnsiTheme="majorHAnsi" w:cstheme="majorBidi"/>
      <w:iCs/>
      <w:color w:val="003591"/>
      <w:spacing w:val="15"/>
      <w:sz w:val="36"/>
      <w:szCs w:val="24"/>
    </w:rPr>
  </w:style>
  <w:style w:type="character" w:customStyle="1" w:styleId="SubtitleChar">
    <w:name w:val="Subtitle Char"/>
    <w:aliases w:val="Subtitle-front page Char,Subject Char"/>
    <w:basedOn w:val="DefaultParagraphFont"/>
    <w:link w:val="Subtitle"/>
    <w:uiPriority w:val="11"/>
    <w:rsid w:val="008E6609"/>
    <w:rPr>
      <w:rFonts w:asciiTheme="majorHAnsi" w:eastAsiaTheme="majorEastAsia" w:hAnsiTheme="majorHAnsi" w:cstheme="majorBidi"/>
      <w:iCs/>
      <w:color w:val="003591"/>
      <w:spacing w:val="15"/>
      <w:sz w:val="36"/>
      <w:szCs w:val="24"/>
    </w:rPr>
  </w:style>
  <w:style w:type="character" w:styleId="Emphasis">
    <w:name w:val="Emphasis"/>
    <w:aliases w:val="Date/Version (front page only)"/>
    <w:basedOn w:val="DefaultParagraphFont"/>
    <w:uiPriority w:val="20"/>
    <w:qFormat/>
    <w:rsid w:val="00754FF9"/>
    <w:rPr>
      <w:i/>
      <w:iCs/>
    </w:rPr>
  </w:style>
  <w:style w:type="character" w:styleId="Strong">
    <w:name w:val="Strong"/>
    <w:basedOn w:val="DefaultParagraphFont"/>
    <w:uiPriority w:val="22"/>
    <w:qFormat/>
    <w:rsid w:val="00754FF9"/>
    <w:rPr>
      <w:b/>
      <w:bCs/>
    </w:rPr>
  </w:style>
  <w:style w:type="paragraph" w:styleId="Quote">
    <w:name w:val="Quote"/>
    <w:aliases w:val="Italic"/>
    <w:basedOn w:val="Normal"/>
    <w:next w:val="Normal"/>
    <w:link w:val="QuoteChar"/>
    <w:uiPriority w:val="29"/>
    <w:rsid w:val="00754FF9"/>
    <w:rPr>
      <w:i/>
      <w:iCs/>
      <w:color w:val="000000" w:themeColor="text1"/>
    </w:rPr>
  </w:style>
  <w:style w:type="character" w:customStyle="1" w:styleId="QuoteChar">
    <w:name w:val="Quote Char"/>
    <w:aliases w:val="Italic Char"/>
    <w:basedOn w:val="DefaultParagraphFont"/>
    <w:link w:val="Quote"/>
    <w:uiPriority w:val="29"/>
    <w:rsid w:val="00754FF9"/>
    <w:rPr>
      <w:i/>
      <w:iCs/>
      <w:color w:val="000000" w:themeColor="text1"/>
    </w:rPr>
  </w:style>
  <w:style w:type="paragraph" w:styleId="ListParagraph">
    <w:name w:val="List Paragraph"/>
    <w:basedOn w:val="Normal"/>
    <w:uiPriority w:val="34"/>
    <w:qFormat/>
    <w:rsid w:val="00754FF9"/>
    <w:pPr>
      <w:ind w:left="720"/>
      <w:contextualSpacing/>
    </w:pPr>
  </w:style>
  <w:style w:type="character" w:customStyle="1" w:styleId="Heading6Char">
    <w:name w:val="Heading 6 Char"/>
    <w:basedOn w:val="DefaultParagraphFont"/>
    <w:link w:val="Heading6"/>
    <w:uiPriority w:val="9"/>
    <w:semiHidden/>
    <w:rsid w:val="00754FF9"/>
    <w:rPr>
      <w:rFonts w:asciiTheme="majorHAnsi" w:eastAsiaTheme="majorEastAsia" w:hAnsiTheme="majorHAnsi" w:cstheme="majorBidi"/>
      <w:i/>
      <w:iCs/>
      <w:color w:val="243F60" w:themeColor="accent1" w:themeShade="7F"/>
    </w:rPr>
  </w:style>
  <w:style w:type="numbering" w:customStyle="1" w:styleId="Bullets">
    <w:name w:val="Bullets"/>
    <w:uiPriority w:val="99"/>
    <w:rsid w:val="00F67A78"/>
    <w:pPr>
      <w:numPr>
        <w:numId w:val="1"/>
      </w:numPr>
    </w:pPr>
  </w:style>
  <w:style w:type="paragraph" w:customStyle="1" w:styleId="Bulletpoints">
    <w:name w:val="Bullet points"/>
    <w:basedOn w:val="ListParagraph"/>
    <w:link w:val="BulletpointsChar"/>
    <w:uiPriority w:val="2"/>
    <w:qFormat/>
    <w:rsid w:val="00A53026"/>
    <w:pPr>
      <w:numPr>
        <w:numId w:val="2"/>
      </w:numPr>
    </w:pPr>
  </w:style>
  <w:style w:type="paragraph" w:styleId="Header">
    <w:name w:val="header"/>
    <w:basedOn w:val="Normal"/>
    <w:link w:val="HeaderChar"/>
    <w:uiPriority w:val="99"/>
    <w:unhideWhenUsed/>
    <w:rsid w:val="008E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09"/>
  </w:style>
  <w:style w:type="paragraph" w:styleId="Footer">
    <w:name w:val="footer"/>
    <w:basedOn w:val="Normal"/>
    <w:link w:val="FooterChar"/>
    <w:uiPriority w:val="99"/>
    <w:unhideWhenUsed/>
    <w:rsid w:val="008E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09"/>
  </w:style>
  <w:style w:type="paragraph" w:customStyle="1" w:styleId="DateVersion-frontpage">
    <w:name w:val="Date/Version-front page"/>
    <w:uiPriority w:val="12"/>
    <w:locked/>
    <w:rsid w:val="00401CE8"/>
    <w:pPr>
      <w:spacing w:line="192" w:lineRule="auto"/>
      <w:jc w:val="right"/>
    </w:pPr>
    <w:rPr>
      <w:rFonts w:asciiTheme="majorHAnsi" w:eastAsiaTheme="majorEastAsia" w:hAnsiTheme="majorHAnsi" w:cstheme="majorBidi"/>
      <w:bCs/>
      <w:color w:val="FFFFFF" w:themeColor="background1"/>
      <w:spacing w:val="5"/>
      <w:kern w:val="28"/>
      <w:sz w:val="18"/>
      <w:szCs w:val="24"/>
    </w:rPr>
  </w:style>
  <w:style w:type="paragraph" w:styleId="NormalWeb">
    <w:name w:val="Normal (Web)"/>
    <w:basedOn w:val="Normal"/>
    <w:uiPriority w:val="99"/>
    <w:unhideWhenUsed/>
    <w:rsid w:val="001F26A3"/>
    <w:pPr>
      <w:spacing w:after="210" w:line="210" w:lineRule="atLeast"/>
      <w:jc w:val="both"/>
    </w:pPr>
    <w:rPr>
      <w:rFonts w:ascii="Times New Roman" w:eastAsia="Times New Roman" w:hAnsi="Times New Roman" w:cs="Times New Roman"/>
      <w:sz w:val="17"/>
      <w:szCs w:val="17"/>
      <w:lang w:eastAsia="en-AU"/>
    </w:rPr>
  </w:style>
  <w:style w:type="paragraph" w:styleId="TOCHeading">
    <w:name w:val="TOC Heading"/>
    <w:next w:val="Normal"/>
    <w:uiPriority w:val="39"/>
    <w:unhideWhenUsed/>
    <w:rsid w:val="00A31335"/>
    <w:rPr>
      <w:rFonts w:asciiTheme="majorHAnsi" w:eastAsiaTheme="majorEastAsia" w:hAnsiTheme="majorHAnsi" w:cstheme="majorBidi"/>
      <w:bCs/>
      <w:color w:val="003591"/>
      <w:sz w:val="52"/>
      <w:szCs w:val="28"/>
      <w:lang w:val="en-US"/>
    </w:rPr>
  </w:style>
  <w:style w:type="paragraph" w:styleId="TOC1">
    <w:name w:val="toc 1"/>
    <w:basedOn w:val="Normal"/>
    <w:next w:val="Normal"/>
    <w:autoRedefine/>
    <w:uiPriority w:val="39"/>
    <w:unhideWhenUsed/>
    <w:rsid w:val="003A28C4"/>
    <w:pPr>
      <w:tabs>
        <w:tab w:val="right" w:leader="dot" w:pos="8647"/>
      </w:tabs>
      <w:spacing w:after="100"/>
      <w:jc w:val="center"/>
    </w:pPr>
    <w:rPr>
      <w:b/>
    </w:rPr>
  </w:style>
  <w:style w:type="paragraph" w:styleId="TOC2">
    <w:name w:val="toc 2"/>
    <w:basedOn w:val="Normal"/>
    <w:next w:val="Normal"/>
    <w:autoRedefine/>
    <w:uiPriority w:val="39"/>
    <w:unhideWhenUsed/>
    <w:rsid w:val="00EB703F"/>
    <w:pPr>
      <w:tabs>
        <w:tab w:val="right" w:leader="dot" w:pos="8647"/>
      </w:tabs>
      <w:spacing w:after="100"/>
      <w:ind w:left="220"/>
      <w:jc w:val="center"/>
    </w:pPr>
  </w:style>
  <w:style w:type="paragraph" w:styleId="TOC3">
    <w:name w:val="toc 3"/>
    <w:basedOn w:val="Normal"/>
    <w:next w:val="Normal"/>
    <w:autoRedefine/>
    <w:uiPriority w:val="39"/>
    <w:unhideWhenUsed/>
    <w:rsid w:val="00EB703F"/>
    <w:pPr>
      <w:tabs>
        <w:tab w:val="right" w:leader="dot" w:pos="8647"/>
      </w:tabs>
      <w:spacing w:after="100"/>
      <w:ind w:left="440"/>
      <w:jc w:val="center"/>
    </w:pPr>
  </w:style>
  <w:style w:type="character" w:styleId="Hyperlink">
    <w:name w:val="Hyperlink"/>
    <w:basedOn w:val="DefaultParagraphFont"/>
    <w:uiPriority w:val="99"/>
    <w:unhideWhenUsed/>
    <w:rsid w:val="00A31335"/>
    <w:rPr>
      <w:color w:val="003591"/>
      <w:u w:val="single"/>
    </w:rPr>
  </w:style>
  <w:style w:type="table" w:styleId="TableGrid">
    <w:name w:val="Table Grid"/>
    <w:basedOn w:val="TableNormal"/>
    <w:uiPriority w:val="59"/>
    <w:locked/>
    <w:rsid w:val="005541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ECcorporatestyle">
    <w:name w:val="AEC corporate style"/>
    <w:basedOn w:val="TableNormal"/>
    <w:uiPriority w:val="99"/>
    <w:qFormat/>
    <w:rsid w:val="00EA25E6"/>
    <w:pPr>
      <w:spacing w:after="0" w:line="240" w:lineRule="auto"/>
    </w:pPr>
    <w:rPr>
      <w:rFonts w:ascii="Arial" w:hAnsi="Arial"/>
      <w:sz w:val="18"/>
    </w:rPr>
    <w:tblPr>
      <w:tblBorders>
        <w:top w:val="single" w:sz="12" w:space="0" w:color="FFFFFF" w:themeColor="background1"/>
        <w:bottom w:val="single" w:sz="12" w:space="0" w:color="FFFFFF" w:themeColor="background1"/>
        <w:insideH w:val="single" w:sz="12" w:space="0" w:color="FFFFFF" w:themeColor="background1"/>
      </w:tblBorders>
      <w:tblCellMar>
        <w:top w:w="57" w:type="dxa"/>
      </w:tblCellMar>
    </w:tblPr>
    <w:tcPr>
      <w:shd w:val="clear" w:color="auto" w:fill="EBF9FF"/>
    </w:tcPr>
    <w:tblStylePr w:type="firstRow">
      <w:rPr>
        <w:rFonts w:ascii="Arial" w:hAnsi="Arial"/>
        <w:b/>
        <w:color w:val="FFFFFF" w:themeColor="background1"/>
        <w:sz w:val="18"/>
      </w:rPr>
      <w:tblPr/>
      <w:tcPr>
        <w:shd w:val="clear" w:color="auto" w:fill="0098DB"/>
        <w:tcMar>
          <w:top w:w="85" w:type="dxa"/>
          <w:left w:w="0" w:type="nil"/>
          <w:bottom w:w="57" w:type="dxa"/>
          <w:right w:w="0" w:type="nil"/>
        </w:tcMar>
      </w:tcPr>
    </w:tblStylePr>
  </w:style>
  <w:style w:type="table" w:customStyle="1" w:styleId="LightShading1">
    <w:name w:val="Light Shading1"/>
    <w:basedOn w:val="TableNormal"/>
    <w:uiPriority w:val="60"/>
    <w:locked/>
    <w:rsid w:val="005541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ECcorporatestylenoheaderrow">
    <w:name w:val="AEC corporate style no header row"/>
    <w:basedOn w:val="TableNormal"/>
    <w:uiPriority w:val="99"/>
    <w:qFormat/>
    <w:rsid w:val="00C95B81"/>
    <w:pPr>
      <w:spacing w:after="0" w:line="240" w:lineRule="auto"/>
    </w:pPr>
    <w:rPr>
      <w:rFonts w:ascii="Arial" w:hAnsi="Arial"/>
      <w:sz w:val="18"/>
    </w:rPr>
    <w:tblPr>
      <w:tblBorders>
        <w:top w:val="single" w:sz="8" w:space="0" w:color="FFFFFF" w:themeColor="background1"/>
        <w:bottom w:val="single" w:sz="8" w:space="0" w:color="FFFFFF" w:themeColor="background1"/>
        <w:insideH w:val="single" w:sz="8" w:space="0" w:color="FFFFFF" w:themeColor="background1"/>
      </w:tblBorders>
      <w:tblCellMar>
        <w:top w:w="57" w:type="dxa"/>
      </w:tblCellMar>
    </w:tblPr>
    <w:trPr>
      <w:cantSplit/>
    </w:trPr>
    <w:tcPr>
      <w:shd w:val="clear" w:color="auto" w:fill="EBF9FF"/>
    </w:tcPr>
  </w:style>
  <w:style w:type="character" w:customStyle="1" w:styleId="BulletpointsChar">
    <w:name w:val="Bullet points Char"/>
    <w:basedOn w:val="DefaultParagraphFont"/>
    <w:link w:val="Bulletpoints"/>
    <w:uiPriority w:val="2"/>
    <w:locked/>
    <w:rsid w:val="009F1D0A"/>
  </w:style>
  <w:style w:type="paragraph" w:styleId="BlockText">
    <w:name w:val="Block Text"/>
    <w:basedOn w:val="Normal"/>
    <w:semiHidden/>
    <w:rsid w:val="009F1D0A"/>
    <w:pPr>
      <w:spacing w:after="240" w:line="240" w:lineRule="auto"/>
      <w:ind w:left="720" w:right="746"/>
    </w:pPr>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283904"/>
    <w:rPr>
      <w:sz w:val="16"/>
      <w:szCs w:val="16"/>
    </w:rPr>
  </w:style>
  <w:style w:type="paragraph" w:styleId="CommentText">
    <w:name w:val="annotation text"/>
    <w:basedOn w:val="Normal"/>
    <w:link w:val="CommentTextChar"/>
    <w:uiPriority w:val="99"/>
    <w:semiHidden/>
    <w:unhideWhenUsed/>
    <w:rsid w:val="00283904"/>
    <w:pPr>
      <w:spacing w:line="240" w:lineRule="auto"/>
    </w:pPr>
    <w:rPr>
      <w:sz w:val="20"/>
      <w:szCs w:val="20"/>
    </w:rPr>
  </w:style>
  <w:style w:type="character" w:customStyle="1" w:styleId="CommentTextChar">
    <w:name w:val="Comment Text Char"/>
    <w:basedOn w:val="DefaultParagraphFont"/>
    <w:link w:val="CommentText"/>
    <w:uiPriority w:val="99"/>
    <w:semiHidden/>
    <w:rsid w:val="00283904"/>
    <w:rPr>
      <w:sz w:val="20"/>
      <w:szCs w:val="20"/>
    </w:rPr>
  </w:style>
  <w:style w:type="paragraph" w:styleId="CommentSubject">
    <w:name w:val="annotation subject"/>
    <w:basedOn w:val="CommentText"/>
    <w:next w:val="CommentText"/>
    <w:link w:val="CommentSubjectChar"/>
    <w:uiPriority w:val="99"/>
    <w:semiHidden/>
    <w:unhideWhenUsed/>
    <w:rsid w:val="00283904"/>
    <w:rPr>
      <w:b/>
      <w:bCs/>
    </w:rPr>
  </w:style>
  <w:style w:type="character" w:customStyle="1" w:styleId="CommentSubjectChar">
    <w:name w:val="Comment Subject Char"/>
    <w:basedOn w:val="CommentTextChar"/>
    <w:link w:val="CommentSubject"/>
    <w:uiPriority w:val="99"/>
    <w:semiHidden/>
    <w:rsid w:val="00283904"/>
    <w:rPr>
      <w:b/>
      <w:bCs/>
      <w:sz w:val="20"/>
      <w:szCs w:val="20"/>
    </w:rPr>
  </w:style>
  <w:style w:type="paragraph" w:customStyle="1" w:styleId="Default">
    <w:name w:val="Default"/>
    <w:basedOn w:val="Normal"/>
    <w:rsid w:val="00AE3349"/>
    <w:pPr>
      <w:autoSpaceDE w:val="0"/>
      <w:autoSpaceDN w:val="0"/>
      <w:spacing w:after="0" w:line="240" w:lineRule="auto"/>
    </w:pPr>
    <w:rPr>
      <w:rFonts w:ascii="Franklin Gothic Book" w:hAnsi="Franklin Gothic Book" w:cs="Times New Roman"/>
      <w:color w:val="000000"/>
      <w:szCs w:val="24"/>
      <w:lang w:eastAsia="en-AU"/>
    </w:rPr>
  </w:style>
  <w:style w:type="paragraph" w:styleId="FootnoteText">
    <w:name w:val="footnote text"/>
    <w:basedOn w:val="Normal"/>
    <w:link w:val="FootnoteTextChar"/>
    <w:uiPriority w:val="99"/>
    <w:semiHidden/>
    <w:unhideWhenUsed/>
    <w:rsid w:val="00CE0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08DB"/>
    <w:rPr>
      <w:sz w:val="20"/>
      <w:szCs w:val="20"/>
    </w:rPr>
  </w:style>
  <w:style w:type="character" w:styleId="FootnoteReference">
    <w:name w:val="footnote reference"/>
    <w:basedOn w:val="DefaultParagraphFont"/>
    <w:uiPriority w:val="99"/>
    <w:semiHidden/>
    <w:unhideWhenUsed/>
    <w:rsid w:val="00CE08DB"/>
    <w:rPr>
      <w:vertAlign w:val="superscript"/>
    </w:rPr>
  </w:style>
  <w:style w:type="paragraph" w:styleId="Revision">
    <w:name w:val="Revision"/>
    <w:hidden/>
    <w:uiPriority w:val="99"/>
    <w:semiHidden/>
    <w:rsid w:val="00FD7C3E"/>
    <w:pPr>
      <w:spacing w:after="0" w:line="240" w:lineRule="auto"/>
    </w:pPr>
  </w:style>
  <w:style w:type="character" w:styleId="PlaceholderText">
    <w:name w:val="Placeholder Text"/>
    <w:basedOn w:val="DefaultParagraphFont"/>
    <w:uiPriority w:val="99"/>
    <w:semiHidden/>
    <w:rsid w:val="000F5D1A"/>
    <w:rPr>
      <w:color w:val="808080"/>
    </w:rPr>
  </w:style>
  <w:style w:type="character" w:styleId="FollowedHyperlink">
    <w:name w:val="FollowedHyperlink"/>
    <w:basedOn w:val="DefaultParagraphFont"/>
    <w:uiPriority w:val="99"/>
    <w:semiHidden/>
    <w:unhideWhenUsed/>
    <w:rsid w:val="00D06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956">
      <w:bodyDiv w:val="1"/>
      <w:marLeft w:val="0"/>
      <w:marRight w:val="0"/>
      <w:marTop w:val="0"/>
      <w:marBottom w:val="0"/>
      <w:divBdr>
        <w:top w:val="none" w:sz="0" w:space="0" w:color="auto"/>
        <w:left w:val="none" w:sz="0" w:space="0" w:color="auto"/>
        <w:bottom w:val="none" w:sz="0" w:space="0" w:color="auto"/>
        <w:right w:val="none" w:sz="0" w:space="0" w:color="auto"/>
      </w:divBdr>
      <w:divsChild>
        <w:div w:id="1467702776">
          <w:marLeft w:val="0"/>
          <w:marRight w:val="0"/>
          <w:marTop w:val="0"/>
          <w:marBottom w:val="0"/>
          <w:divBdr>
            <w:top w:val="none" w:sz="0" w:space="0" w:color="auto"/>
            <w:left w:val="none" w:sz="0" w:space="0" w:color="auto"/>
            <w:bottom w:val="none" w:sz="0" w:space="0" w:color="auto"/>
            <w:right w:val="none" w:sz="0" w:space="0" w:color="auto"/>
          </w:divBdr>
          <w:divsChild>
            <w:div w:id="1909342351">
              <w:marLeft w:val="0"/>
              <w:marRight w:val="0"/>
              <w:marTop w:val="0"/>
              <w:marBottom w:val="0"/>
              <w:divBdr>
                <w:top w:val="none" w:sz="0" w:space="0" w:color="auto"/>
                <w:left w:val="none" w:sz="0" w:space="0" w:color="auto"/>
                <w:bottom w:val="none" w:sz="0" w:space="0" w:color="auto"/>
                <w:right w:val="none" w:sz="0" w:space="0" w:color="auto"/>
              </w:divBdr>
              <w:divsChild>
                <w:div w:id="2009746260">
                  <w:marLeft w:val="0"/>
                  <w:marRight w:val="0"/>
                  <w:marTop w:val="0"/>
                  <w:marBottom w:val="0"/>
                  <w:divBdr>
                    <w:top w:val="none" w:sz="0" w:space="0" w:color="auto"/>
                    <w:left w:val="none" w:sz="0" w:space="0" w:color="auto"/>
                    <w:bottom w:val="none" w:sz="0" w:space="0" w:color="auto"/>
                    <w:right w:val="none" w:sz="0" w:space="0" w:color="auto"/>
                  </w:divBdr>
                  <w:divsChild>
                    <w:div w:id="3303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5726">
      <w:bodyDiv w:val="1"/>
      <w:marLeft w:val="0"/>
      <w:marRight w:val="0"/>
      <w:marTop w:val="0"/>
      <w:marBottom w:val="0"/>
      <w:divBdr>
        <w:top w:val="none" w:sz="0" w:space="0" w:color="auto"/>
        <w:left w:val="none" w:sz="0" w:space="0" w:color="auto"/>
        <w:bottom w:val="none" w:sz="0" w:space="0" w:color="auto"/>
        <w:right w:val="none" w:sz="0" w:space="0" w:color="auto"/>
      </w:divBdr>
    </w:div>
    <w:div w:id="283729019">
      <w:bodyDiv w:val="1"/>
      <w:marLeft w:val="0"/>
      <w:marRight w:val="0"/>
      <w:marTop w:val="0"/>
      <w:marBottom w:val="0"/>
      <w:divBdr>
        <w:top w:val="none" w:sz="0" w:space="0" w:color="auto"/>
        <w:left w:val="none" w:sz="0" w:space="0" w:color="auto"/>
        <w:bottom w:val="none" w:sz="0" w:space="0" w:color="auto"/>
        <w:right w:val="none" w:sz="0" w:space="0" w:color="auto"/>
      </w:divBdr>
      <w:divsChild>
        <w:div w:id="862867285">
          <w:marLeft w:val="0"/>
          <w:marRight w:val="0"/>
          <w:marTop w:val="0"/>
          <w:marBottom w:val="0"/>
          <w:divBdr>
            <w:top w:val="none" w:sz="0" w:space="0" w:color="auto"/>
            <w:left w:val="none" w:sz="0" w:space="0" w:color="auto"/>
            <w:bottom w:val="none" w:sz="0" w:space="0" w:color="auto"/>
            <w:right w:val="none" w:sz="0" w:space="0" w:color="auto"/>
          </w:divBdr>
          <w:divsChild>
            <w:div w:id="1228609465">
              <w:marLeft w:val="0"/>
              <w:marRight w:val="0"/>
              <w:marTop w:val="0"/>
              <w:marBottom w:val="0"/>
              <w:divBdr>
                <w:top w:val="none" w:sz="0" w:space="0" w:color="auto"/>
                <w:left w:val="none" w:sz="0" w:space="0" w:color="auto"/>
                <w:bottom w:val="none" w:sz="0" w:space="0" w:color="auto"/>
                <w:right w:val="none" w:sz="0" w:space="0" w:color="auto"/>
              </w:divBdr>
              <w:divsChild>
                <w:div w:id="19643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6494">
      <w:bodyDiv w:val="1"/>
      <w:marLeft w:val="0"/>
      <w:marRight w:val="0"/>
      <w:marTop w:val="0"/>
      <w:marBottom w:val="0"/>
      <w:divBdr>
        <w:top w:val="none" w:sz="0" w:space="0" w:color="auto"/>
        <w:left w:val="none" w:sz="0" w:space="0" w:color="auto"/>
        <w:bottom w:val="none" w:sz="0" w:space="0" w:color="auto"/>
        <w:right w:val="none" w:sz="0" w:space="0" w:color="auto"/>
      </w:divBdr>
      <w:divsChild>
        <w:div w:id="2066946921">
          <w:marLeft w:val="0"/>
          <w:marRight w:val="0"/>
          <w:marTop w:val="0"/>
          <w:marBottom w:val="0"/>
          <w:divBdr>
            <w:top w:val="none" w:sz="0" w:space="0" w:color="auto"/>
            <w:left w:val="none" w:sz="0" w:space="0" w:color="auto"/>
            <w:bottom w:val="none" w:sz="0" w:space="0" w:color="auto"/>
            <w:right w:val="none" w:sz="0" w:space="0" w:color="auto"/>
          </w:divBdr>
          <w:divsChild>
            <w:div w:id="483207441">
              <w:marLeft w:val="0"/>
              <w:marRight w:val="0"/>
              <w:marTop w:val="0"/>
              <w:marBottom w:val="0"/>
              <w:divBdr>
                <w:top w:val="none" w:sz="0" w:space="0" w:color="auto"/>
                <w:left w:val="none" w:sz="0" w:space="0" w:color="auto"/>
                <w:bottom w:val="none" w:sz="0" w:space="0" w:color="auto"/>
                <w:right w:val="none" w:sz="0" w:space="0" w:color="auto"/>
              </w:divBdr>
              <w:divsChild>
                <w:div w:id="17386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7603">
      <w:bodyDiv w:val="1"/>
      <w:marLeft w:val="0"/>
      <w:marRight w:val="0"/>
      <w:marTop w:val="0"/>
      <w:marBottom w:val="0"/>
      <w:divBdr>
        <w:top w:val="none" w:sz="0" w:space="0" w:color="auto"/>
        <w:left w:val="none" w:sz="0" w:space="0" w:color="auto"/>
        <w:bottom w:val="none" w:sz="0" w:space="0" w:color="auto"/>
        <w:right w:val="none" w:sz="0" w:space="0" w:color="auto"/>
      </w:divBdr>
    </w:div>
    <w:div w:id="1234507597">
      <w:bodyDiv w:val="1"/>
      <w:marLeft w:val="0"/>
      <w:marRight w:val="0"/>
      <w:marTop w:val="0"/>
      <w:marBottom w:val="0"/>
      <w:divBdr>
        <w:top w:val="none" w:sz="0" w:space="0" w:color="auto"/>
        <w:left w:val="none" w:sz="0" w:space="0" w:color="auto"/>
        <w:bottom w:val="none" w:sz="0" w:space="0" w:color="auto"/>
        <w:right w:val="none" w:sz="0" w:space="0" w:color="auto"/>
      </w:divBdr>
    </w:div>
    <w:div w:id="1492136350">
      <w:bodyDiv w:val="1"/>
      <w:marLeft w:val="0"/>
      <w:marRight w:val="0"/>
      <w:marTop w:val="0"/>
      <w:marBottom w:val="0"/>
      <w:divBdr>
        <w:top w:val="none" w:sz="0" w:space="0" w:color="auto"/>
        <w:left w:val="none" w:sz="0" w:space="0" w:color="auto"/>
        <w:bottom w:val="none" w:sz="0" w:space="0" w:color="auto"/>
        <w:right w:val="none" w:sz="0" w:space="0" w:color="auto"/>
      </w:divBdr>
      <w:divsChild>
        <w:div w:id="2055499069">
          <w:marLeft w:val="0"/>
          <w:marRight w:val="0"/>
          <w:marTop w:val="0"/>
          <w:marBottom w:val="0"/>
          <w:divBdr>
            <w:top w:val="none" w:sz="0" w:space="0" w:color="auto"/>
            <w:left w:val="none" w:sz="0" w:space="0" w:color="auto"/>
            <w:bottom w:val="none" w:sz="0" w:space="0" w:color="auto"/>
            <w:right w:val="none" w:sz="0" w:space="0" w:color="auto"/>
          </w:divBdr>
          <w:divsChild>
            <w:div w:id="109519003">
              <w:marLeft w:val="0"/>
              <w:marRight w:val="0"/>
              <w:marTop w:val="0"/>
              <w:marBottom w:val="0"/>
              <w:divBdr>
                <w:top w:val="none" w:sz="0" w:space="0" w:color="auto"/>
                <w:left w:val="none" w:sz="0" w:space="0" w:color="auto"/>
                <w:bottom w:val="none" w:sz="0" w:space="0" w:color="auto"/>
                <w:right w:val="none" w:sz="0" w:space="0" w:color="auto"/>
              </w:divBdr>
              <w:divsChild>
                <w:div w:id="21407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2936">
      <w:bodyDiv w:val="1"/>
      <w:marLeft w:val="0"/>
      <w:marRight w:val="0"/>
      <w:marTop w:val="0"/>
      <w:marBottom w:val="0"/>
      <w:divBdr>
        <w:top w:val="none" w:sz="0" w:space="0" w:color="auto"/>
        <w:left w:val="none" w:sz="0" w:space="0" w:color="auto"/>
        <w:bottom w:val="none" w:sz="0" w:space="0" w:color="auto"/>
        <w:right w:val="none" w:sz="0" w:space="0" w:color="auto"/>
      </w:divBdr>
      <w:divsChild>
        <w:div w:id="992374254">
          <w:marLeft w:val="0"/>
          <w:marRight w:val="0"/>
          <w:marTop w:val="0"/>
          <w:marBottom w:val="0"/>
          <w:divBdr>
            <w:top w:val="none" w:sz="0" w:space="0" w:color="auto"/>
            <w:left w:val="none" w:sz="0" w:space="0" w:color="auto"/>
            <w:bottom w:val="none" w:sz="0" w:space="0" w:color="auto"/>
            <w:right w:val="none" w:sz="0" w:space="0" w:color="auto"/>
          </w:divBdr>
          <w:divsChild>
            <w:div w:id="6972391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16597510">
      <w:bodyDiv w:val="1"/>
      <w:marLeft w:val="0"/>
      <w:marRight w:val="0"/>
      <w:marTop w:val="0"/>
      <w:marBottom w:val="0"/>
      <w:divBdr>
        <w:top w:val="none" w:sz="0" w:space="0" w:color="auto"/>
        <w:left w:val="none" w:sz="0" w:space="0" w:color="auto"/>
        <w:bottom w:val="none" w:sz="0" w:space="0" w:color="auto"/>
        <w:right w:val="none" w:sz="0" w:space="0" w:color="auto"/>
      </w:divBdr>
      <w:divsChild>
        <w:div w:id="1111583190">
          <w:marLeft w:val="0"/>
          <w:marRight w:val="0"/>
          <w:marTop w:val="0"/>
          <w:marBottom w:val="0"/>
          <w:divBdr>
            <w:top w:val="none" w:sz="0" w:space="0" w:color="auto"/>
            <w:left w:val="none" w:sz="0" w:space="0" w:color="auto"/>
            <w:bottom w:val="none" w:sz="0" w:space="0" w:color="auto"/>
            <w:right w:val="none" w:sz="0" w:space="0" w:color="auto"/>
          </w:divBdr>
          <w:divsChild>
            <w:div w:id="1727560080">
              <w:marLeft w:val="0"/>
              <w:marRight w:val="0"/>
              <w:marTop w:val="0"/>
              <w:marBottom w:val="0"/>
              <w:divBdr>
                <w:top w:val="none" w:sz="0" w:space="0" w:color="auto"/>
                <w:left w:val="none" w:sz="0" w:space="0" w:color="auto"/>
                <w:bottom w:val="none" w:sz="0" w:space="0" w:color="auto"/>
                <w:right w:val="none" w:sz="0" w:space="0" w:color="auto"/>
              </w:divBdr>
              <w:divsChild>
                <w:div w:id="6070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39893">
      <w:bodyDiv w:val="1"/>
      <w:marLeft w:val="0"/>
      <w:marRight w:val="0"/>
      <w:marTop w:val="0"/>
      <w:marBottom w:val="0"/>
      <w:divBdr>
        <w:top w:val="none" w:sz="0" w:space="0" w:color="auto"/>
        <w:left w:val="none" w:sz="0" w:space="0" w:color="auto"/>
        <w:bottom w:val="none" w:sz="0" w:space="0" w:color="auto"/>
        <w:right w:val="none" w:sz="0" w:space="0" w:color="auto"/>
      </w:divBdr>
      <w:divsChild>
        <w:div w:id="188033980">
          <w:marLeft w:val="0"/>
          <w:marRight w:val="0"/>
          <w:marTop w:val="0"/>
          <w:marBottom w:val="0"/>
          <w:divBdr>
            <w:top w:val="none" w:sz="0" w:space="0" w:color="auto"/>
            <w:left w:val="none" w:sz="0" w:space="0" w:color="auto"/>
            <w:bottom w:val="none" w:sz="0" w:space="0" w:color="auto"/>
            <w:right w:val="none" w:sz="0" w:space="0" w:color="auto"/>
          </w:divBdr>
          <w:divsChild>
            <w:div w:id="471291904">
              <w:marLeft w:val="-225"/>
              <w:marRight w:val="-225"/>
              <w:marTop w:val="0"/>
              <w:marBottom w:val="0"/>
              <w:divBdr>
                <w:top w:val="none" w:sz="0" w:space="0" w:color="auto"/>
                <w:left w:val="none" w:sz="0" w:space="0" w:color="auto"/>
                <w:bottom w:val="none" w:sz="0" w:space="0" w:color="auto"/>
                <w:right w:val="none" w:sz="0" w:space="0" w:color="auto"/>
              </w:divBdr>
              <w:divsChild>
                <w:div w:id="21370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2973">
      <w:bodyDiv w:val="1"/>
      <w:marLeft w:val="0"/>
      <w:marRight w:val="0"/>
      <w:marTop w:val="0"/>
      <w:marBottom w:val="0"/>
      <w:divBdr>
        <w:top w:val="none" w:sz="0" w:space="0" w:color="auto"/>
        <w:left w:val="none" w:sz="0" w:space="0" w:color="auto"/>
        <w:bottom w:val="none" w:sz="0" w:space="0" w:color="auto"/>
        <w:right w:val="none" w:sz="0" w:space="0" w:color="auto"/>
      </w:divBdr>
      <w:divsChild>
        <w:div w:id="1738088740">
          <w:marLeft w:val="0"/>
          <w:marRight w:val="0"/>
          <w:marTop w:val="0"/>
          <w:marBottom w:val="0"/>
          <w:divBdr>
            <w:top w:val="none" w:sz="0" w:space="0" w:color="auto"/>
            <w:left w:val="none" w:sz="0" w:space="0" w:color="auto"/>
            <w:bottom w:val="none" w:sz="0" w:space="0" w:color="auto"/>
            <w:right w:val="none" w:sz="0" w:space="0" w:color="auto"/>
          </w:divBdr>
          <w:divsChild>
            <w:div w:id="736976168">
              <w:marLeft w:val="0"/>
              <w:marRight w:val="0"/>
              <w:marTop w:val="0"/>
              <w:marBottom w:val="0"/>
              <w:divBdr>
                <w:top w:val="none" w:sz="0" w:space="0" w:color="auto"/>
                <w:left w:val="none" w:sz="0" w:space="0" w:color="auto"/>
                <w:bottom w:val="none" w:sz="0" w:space="0" w:color="auto"/>
                <w:right w:val="none" w:sz="0" w:space="0" w:color="auto"/>
              </w:divBdr>
              <w:divsChild>
                <w:div w:id="1236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ec.gov.au/footer/Privacy.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adtipoff@aec.gov.au" TargetMode="External"/><Relationship Id="rId17" Type="http://schemas.openxmlformats.org/officeDocument/2006/relationships/hyperlink" Target="http://www.austlii.edu.au/au/legis/cth/consol_act/cea1918233/" TargetMode="External"/><Relationship Id="rId2" Type="http://schemas.openxmlformats.org/officeDocument/2006/relationships/numbering" Target="numbering.xml"/><Relationship Id="rId16" Type="http://schemas.openxmlformats.org/officeDocument/2006/relationships/hyperlink" Target="https://www.cdpp.gov.au/prosecution-process/prosecution-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gov.au/Parties_and_Representatives/financial_disclosure/index.htm" TargetMode="External"/><Relationship Id="rId5" Type="http://schemas.openxmlformats.org/officeDocument/2006/relationships/webSettings" Target="webSettings.xml"/><Relationship Id="rId15" Type="http://schemas.openxmlformats.org/officeDocument/2006/relationships/hyperlink" Target="http://www.aec.gov.au/Parties_and_Representatives/financial_disclosure/index.htm"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ec.gov.au/Parties_and_Representatives/financial_disclosure/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se2\AppData\Roaming\Microsoft\Templates\AEC\internal-report-a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0ACD-396D-44E9-BFA3-5653092A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internal-report-aec.dotx</Template>
  <TotalTime>49</TotalTime>
  <Pages>17</Pages>
  <Words>6604</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Financial Disclosure Compliance Framework</vt:lpstr>
    </vt:vector>
  </TitlesOfParts>
  <Company>Australian Electoral Commission</Company>
  <LinksUpToDate>false</LinksUpToDate>
  <CharactersWithSpaces>44165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Disclosure Compliance Framework</dc:title>
  <dc:creator>Bernadette Rose;Australian Electoral Commission</dc:creator>
  <cp:lastModifiedBy>Ben Grace</cp:lastModifiedBy>
  <cp:revision>14</cp:revision>
  <cp:lastPrinted>2017-06-08T05:43:00Z</cp:lastPrinted>
  <dcterms:created xsi:type="dcterms:W3CDTF">2017-06-08T04:51:00Z</dcterms:created>
  <dcterms:modified xsi:type="dcterms:W3CDTF">2017-07-17T23:36:00Z</dcterms:modified>
</cp:coreProperties>
</file>